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3" w:rsidRPr="001740A5" w:rsidRDefault="00814AD3" w:rsidP="004515A3">
      <w:pPr>
        <w:tabs>
          <w:tab w:val="left" w:pos="8444"/>
        </w:tabs>
        <w:ind w:left="525"/>
        <w:rPr>
          <w:w w:val="105"/>
          <w:position w:val="1"/>
          <w:lang w:val="fr-CA"/>
        </w:rPr>
      </w:pPr>
    </w:p>
    <w:p w:rsidR="00814AD3" w:rsidRPr="001740A5" w:rsidRDefault="00814AD3" w:rsidP="004515A3">
      <w:pPr>
        <w:tabs>
          <w:tab w:val="left" w:pos="8444"/>
        </w:tabs>
        <w:ind w:left="525"/>
        <w:rPr>
          <w:w w:val="105"/>
          <w:position w:val="1"/>
          <w:lang w:val="fr-CA"/>
        </w:rPr>
      </w:pPr>
    </w:p>
    <w:p w:rsidR="0070367F" w:rsidRPr="001740A5" w:rsidRDefault="00876F19" w:rsidP="004515A3">
      <w:pPr>
        <w:tabs>
          <w:tab w:val="left" w:pos="8444"/>
        </w:tabs>
        <w:ind w:left="525"/>
        <w:rPr>
          <w:b/>
          <w:lang w:val="fr-CA"/>
        </w:rPr>
      </w:pPr>
      <w:r w:rsidRPr="001740A5">
        <w:rPr>
          <w:w w:val="105"/>
          <w:position w:val="1"/>
          <w:lang w:val="fr-CA"/>
        </w:rPr>
        <w:t>15</w:t>
      </w:r>
      <w:r w:rsidR="004515A3" w:rsidRPr="001740A5">
        <w:rPr>
          <w:w w:val="105"/>
          <w:position w:val="1"/>
          <w:lang w:val="fr-CA"/>
        </w:rPr>
        <w:t> mai </w:t>
      </w:r>
      <w:r w:rsidRPr="001740A5">
        <w:rPr>
          <w:w w:val="105"/>
          <w:position w:val="1"/>
          <w:lang w:val="fr-CA"/>
        </w:rPr>
        <w:t>2017</w:t>
      </w:r>
      <w:r w:rsidRPr="001740A5">
        <w:rPr>
          <w:w w:val="105"/>
          <w:position w:val="1"/>
          <w:lang w:val="fr-CA"/>
        </w:rPr>
        <w:tab/>
      </w:r>
      <w:r w:rsidR="004515A3" w:rsidRPr="001740A5">
        <w:rPr>
          <w:b/>
          <w:w w:val="105"/>
          <w:lang w:val="fr-CA"/>
        </w:rPr>
        <w:t>PAR COURRIE</w:t>
      </w:r>
      <w:r w:rsidR="00140C90" w:rsidRPr="001740A5">
        <w:rPr>
          <w:b/>
          <w:w w:val="105"/>
          <w:lang w:val="fr-CA"/>
        </w:rPr>
        <w:t>L</w:t>
      </w:r>
    </w:p>
    <w:p w:rsidR="0070367F" w:rsidRPr="001740A5" w:rsidRDefault="0070367F" w:rsidP="004515A3">
      <w:pPr>
        <w:pStyle w:val="BodyText"/>
        <w:rPr>
          <w:b/>
          <w:sz w:val="22"/>
          <w:szCs w:val="22"/>
          <w:lang w:val="fr-CA"/>
        </w:rPr>
      </w:pPr>
    </w:p>
    <w:p w:rsidR="004515A3" w:rsidRPr="001740A5" w:rsidRDefault="004515A3" w:rsidP="004515A3">
      <w:pPr>
        <w:pStyle w:val="BodyText"/>
        <w:ind w:left="523" w:right="6139" w:hanging="2"/>
        <w:rPr>
          <w:w w:val="105"/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L’h</w:t>
      </w:r>
      <w:r w:rsidR="00876F19" w:rsidRPr="001740A5">
        <w:rPr>
          <w:w w:val="105"/>
          <w:sz w:val="22"/>
          <w:szCs w:val="22"/>
          <w:lang w:val="fr-CA"/>
        </w:rPr>
        <w:t>onorable Bill</w:t>
      </w:r>
      <w:r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>Morneau</w:t>
      </w:r>
    </w:p>
    <w:p w:rsidR="0070367F" w:rsidRPr="001740A5" w:rsidRDefault="004515A3" w:rsidP="004515A3">
      <w:pPr>
        <w:pStyle w:val="BodyText"/>
        <w:ind w:left="523" w:right="6139" w:hanging="2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Chambre des commu</w:t>
      </w:r>
      <w:r w:rsidR="00876F19" w:rsidRPr="001740A5">
        <w:rPr>
          <w:w w:val="105"/>
          <w:sz w:val="22"/>
          <w:szCs w:val="22"/>
          <w:lang w:val="fr-CA"/>
        </w:rPr>
        <w:t>n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>s</w:t>
      </w:r>
    </w:p>
    <w:p w:rsidR="0070367F" w:rsidRPr="001740A5" w:rsidRDefault="00876F19" w:rsidP="004515A3">
      <w:pPr>
        <w:pStyle w:val="BodyText"/>
        <w:tabs>
          <w:tab w:val="left" w:pos="2411"/>
        </w:tabs>
        <w:ind w:left="531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Ottawa</w:t>
      </w:r>
      <w:r w:rsidR="004515A3" w:rsidRPr="001740A5">
        <w:rPr>
          <w:w w:val="105"/>
          <w:sz w:val="22"/>
          <w:szCs w:val="22"/>
          <w:lang w:val="fr-CA"/>
        </w:rPr>
        <w:t xml:space="preserve"> (</w:t>
      </w:r>
      <w:proofErr w:type="gramStart"/>
      <w:r w:rsidRPr="001740A5">
        <w:rPr>
          <w:w w:val="105"/>
          <w:sz w:val="22"/>
          <w:szCs w:val="22"/>
          <w:lang w:val="fr-CA"/>
        </w:rPr>
        <w:t>Ontario</w:t>
      </w:r>
      <w:r w:rsidR="004515A3" w:rsidRPr="001740A5">
        <w:rPr>
          <w:w w:val="105"/>
          <w:sz w:val="22"/>
          <w:szCs w:val="22"/>
          <w:lang w:val="fr-CA"/>
        </w:rPr>
        <w:t>)  </w:t>
      </w:r>
      <w:r w:rsidRPr="001740A5">
        <w:rPr>
          <w:sz w:val="22"/>
          <w:szCs w:val="22"/>
          <w:lang w:val="fr-CA"/>
        </w:rPr>
        <w:t>K</w:t>
      </w:r>
      <w:proofErr w:type="gramEnd"/>
      <w:r w:rsidRPr="001740A5">
        <w:rPr>
          <w:sz w:val="22"/>
          <w:szCs w:val="22"/>
          <w:lang w:val="fr-CA"/>
        </w:rPr>
        <w:t>1</w:t>
      </w:r>
      <w:r w:rsidR="00140C90" w:rsidRPr="001740A5">
        <w:rPr>
          <w:sz w:val="22"/>
          <w:szCs w:val="22"/>
          <w:lang w:val="fr-CA"/>
        </w:rPr>
        <w:t>A 0A6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1740A5" w:rsidP="004515A3">
      <w:pPr>
        <w:pStyle w:val="BodyText"/>
        <w:ind w:left="539"/>
        <w:rPr>
          <w:sz w:val="22"/>
          <w:szCs w:val="22"/>
          <w:lang w:val="fr-CA"/>
        </w:rPr>
      </w:pPr>
      <w:r>
        <w:rPr>
          <w:w w:val="105"/>
          <w:sz w:val="22"/>
          <w:szCs w:val="22"/>
          <w:lang w:val="fr-CA"/>
        </w:rPr>
        <w:t>Monsieur le M</w:t>
      </w:r>
      <w:r w:rsidR="004515A3" w:rsidRPr="001740A5">
        <w:rPr>
          <w:w w:val="105"/>
          <w:sz w:val="22"/>
          <w:szCs w:val="22"/>
          <w:lang w:val="fr-CA"/>
        </w:rPr>
        <w:t>inistre Morneau,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4515A3" w:rsidP="004515A3">
      <w:pPr>
        <w:pStyle w:val="BodyText"/>
        <w:ind w:left="541" w:right="220" w:hanging="7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 xml:space="preserve">Je vous écris au nom des </w:t>
      </w:r>
      <w:r w:rsidR="00876F19" w:rsidRPr="001740A5">
        <w:rPr>
          <w:w w:val="105"/>
          <w:sz w:val="22"/>
          <w:szCs w:val="22"/>
          <w:lang w:val="fr-CA"/>
        </w:rPr>
        <w:t>643</w:t>
      </w:r>
      <w:r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>000</w:t>
      </w:r>
      <w:r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>membr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s </w:t>
      </w:r>
      <w:r w:rsidRPr="001740A5">
        <w:rPr>
          <w:w w:val="105"/>
          <w:sz w:val="22"/>
          <w:szCs w:val="22"/>
          <w:lang w:val="fr-CA"/>
        </w:rPr>
        <w:t>du Syndicat canadien de la f</w:t>
      </w:r>
      <w:r w:rsidR="00140C90" w:rsidRPr="001740A5">
        <w:rPr>
          <w:w w:val="105"/>
          <w:sz w:val="22"/>
          <w:szCs w:val="22"/>
          <w:lang w:val="fr-CA"/>
        </w:rPr>
        <w:t>o</w:t>
      </w:r>
      <w:r w:rsidRPr="001740A5">
        <w:rPr>
          <w:w w:val="105"/>
          <w:sz w:val="22"/>
          <w:szCs w:val="22"/>
          <w:lang w:val="fr-CA"/>
        </w:rPr>
        <w:t>nction publique e</w:t>
      </w:r>
      <w:r w:rsidR="00876F19" w:rsidRPr="001740A5">
        <w:rPr>
          <w:w w:val="105"/>
          <w:sz w:val="22"/>
          <w:szCs w:val="22"/>
          <w:lang w:val="fr-CA"/>
        </w:rPr>
        <w:t>n r</w:t>
      </w:r>
      <w:r w:rsidRPr="001740A5">
        <w:rPr>
          <w:w w:val="105"/>
          <w:sz w:val="22"/>
          <w:szCs w:val="22"/>
          <w:lang w:val="fr-CA"/>
        </w:rPr>
        <w:t>é</w:t>
      </w:r>
      <w:r w:rsidR="00876F19" w:rsidRPr="001740A5">
        <w:rPr>
          <w:w w:val="105"/>
          <w:sz w:val="22"/>
          <w:szCs w:val="22"/>
          <w:lang w:val="fr-CA"/>
        </w:rPr>
        <w:t xml:space="preserve">ponse </w:t>
      </w:r>
      <w:r w:rsidRPr="001740A5">
        <w:rPr>
          <w:w w:val="105"/>
          <w:sz w:val="22"/>
          <w:szCs w:val="22"/>
          <w:lang w:val="fr-CA"/>
        </w:rPr>
        <w:t>à votre appel de mémoires au sujet du projet de loi fédéral</w:t>
      </w:r>
      <w:r w:rsidR="00876F19" w:rsidRPr="001740A5">
        <w:rPr>
          <w:w w:val="105"/>
          <w:sz w:val="22"/>
          <w:szCs w:val="22"/>
          <w:lang w:val="fr-CA"/>
        </w:rPr>
        <w:t xml:space="preserve"> C-27</w:t>
      </w:r>
      <w:r w:rsidRPr="001740A5">
        <w:rPr>
          <w:w w:val="105"/>
          <w:sz w:val="22"/>
          <w:szCs w:val="22"/>
          <w:lang w:val="fr-CA"/>
        </w:rPr>
        <w:t>,</w:t>
      </w:r>
      <w:r w:rsidRPr="001740A5">
        <w:rPr>
          <w:i/>
          <w:w w:val="105"/>
          <w:sz w:val="22"/>
          <w:szCs w:val="22"/>
          <w:lang w:val="fr-CA"/>
        </w:rPr>
        <w:t xml:space="preserve"> Loi modifiant la Loi de 1985 sur les normes de prestation de pension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Pr="001740A5">
        <w:rPr>
          <w:w w:val="105"/>
          <w:sz w:val="22"/>
          <w:szCs w:val="22"/>
          <w:lang w:val="fr-CA"/>
        </w:rPr>
        <w:t xml:space="preserve"> 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4515A3" w:rsidP="004515A3">
      <w:pPr>
        <w:pStyle w:val="BodyText"/>
        <w:ind w:left="533" w:right="558" w:hanging="3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Le SCFP est vivement opposé à ce projet de loi et demande qu’il soit retiré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C’est un projet de loi anti-travaille</w:t>
      </w:r>
      <w:r w:rsidR="00140C90" w:rsidRPr="001740A5">
        <w:rPr>
          <w:w w:val="105"/>
          <w:sz w:val="22"/>
          <w:szCs w:val="22"/>
          <w:lang w:val="fr-CA"/>
        </w:rPr>
        <w:t>u</w:t>
      </w:r>
      <w:r w:rsidRPr="001740A5">
        <w:rPr>
          <w:w w:val="105"/>
          <w:sz w:val="22"/>
          <w:szCs w:val="22"/>
          <w:lang w:val="fr-CA"/>
        </w:rPr>
        <w:t>r</w:t>
      </w:r>
      <w:r w:rsidR="00140C90" w:rsidRPr="001740A5">
        <w:rPr>
          <w:w w:val="105"/>
          <w:sz w:val="22"/>
          <w:szCs w:val="22"/>
          <w:lang w:val="fr-CA"/>
        </w:rPr>
        <w:t>s</w:t>
      </w:r>
      <w:r w:rsidRPr="001740A5">
        <w:rPr>
          <w:w w:val="105"/>
          <w:sz w:val="22"/>
          <w:szCs w:val="22"/>
          <w:lang w:val="fr-CA"/>
        </w:rPr>
        <w:t xml:space="preserve"> qui favorise les employeurs et qui érodera, plutôt que d’améliorer, la sécurité de la retraite au</w:t>
      </w:r>
      <w:r w:rsidR="00876F19" w:rsidRPr="001740A5">
        <w:rPr>
          <w:w w:val="105"/>
          <w:sz w:val="22"/>
          <w:szCs w:val="22"/>
          <w:lang w:val="fr-CA"/>
        </w:rPr>
        <w:t xml:space="preserve"> Canada. </w:t>
      </w:r>
      <w:r w:rsidRPr="001740A5">
        <w:rPr>
          <w:w w:val="105"/>
          <w:sz w:val="22"/>
          <w:szCs w:val="22"/>
          <w:lang w:val="fr-CA"/>
        </w:rPr>
        <w:t>Il y a une meilleure façon d’aller de l’avant sur la question des pensions fédérales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 xml:space="preserve">et nous demandons au </w:t>
      </w:r>
      <w:r w:rsidR="00876F19" w:rsidRPr="001740A5">
        <w:rPr>
          <w:w w:val="105"/>
          <w:sz w:val="22"/>
          <w:szCs w:val="22"/>
          <w:lang w:val="fr-CA"/>
        </w:rPr>
        <w:t>go</w:t>
      </w:r>
      <w:r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vern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ment </w:t>
      </w:r>
      <w:r w:rsidRPr="001740A5">
        <w:rPr>
          <w:w w:val="105"/>
          <w:sz w:val="22"/>
          <w:szCs w:val="22"/>
          <w:lang w:val="fr-CA"/>
        </w:rPr>
        <w:t xml:space="preserve">de s’asseoir avec les travailleurs et les </w:t>
      </w:r>
      <w:r w:rsidR="00876F19" w:rsidRPr="001740A5">
        <w:rPr>
          <w:w w:val="105"/>
          <w:sz w:val="22"/>
          <w:szCs w:val="22"/>
          <w:lang w:val="fr-CA"/>
        </w:rPr>
        <w:t>employe</w:t>
      </w:r>
      <w:r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 xml:space="preserve">rs </w:t>
      </w:r>
      <w:r w:rsidRPr="001740A5">
        <w:rPr>
          <w:w w:val="105"/>
          <w:sz w:val="22"/>
          <w:szCs w:val="22"/>
          <w:lang w:val="fr-CA"/>
        </w:rPr>
        <w:t>pour la trouver</w:t>
      </w:r>
      <w:r w:rsidR="00876F19"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4515A3" w:rsidP="004515A3">
      <w:pPr>
        <w:ind w:left="545"/>
        <w:rPr>
          <w:b/>
          <w:lang w:val="fr-CA"/>
        </w:rPr>
      </w:pPr>
      <w:r w:rsidRPr="001740A5">
        <w:rPr>
          <w:b/>
          <w:w w:val="105"/>
          <w:lang w:val="fr-CA"/>
        </w:rPr>
        <w:t>Le SCFP appuie le mémoire du Congrès du travail du Canada dans ce processus</w:t>
      </w:r>
      <w:r w:rsidR="00876F19" w:rsidRPr="001740A5">
        <w:rPr>
          <w:b/>
          <w:w w:val="105"/>
          <w:lang w:val="fr-CA"/>
        </w:rPr>
        <w:t>.</w:t>
      </w:r>
    </w:p>
    <w:p w:rsidR="0070367F" w:rsidRPr="001740A5" w:rsidRDefault="0070367F" w:rsidP="004515A3">
      <w:pPr>
        <w:pStyle w:val="BodyText"/>
        <w:rPr>
          <w:b/>
          <w:sz w:val="22"/>
          <w:szCs w:val="22"/>
          <w:lang w:val="fr-CA"/>
        </w:rPr>
      </w:pPr>
    </w:p>
    <w:p w:rsidR="0070367F" w:rsidRPr="001740A5" w:rsidRDefault="005B3941" w:rsidP="005B3941">
      <w:pPr>
        <w:pStyle w:val="BodyText"/>
        <w:ind w:left="535" w:right="54" w:firstLine="10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 xml:space="preserve">Notre principal </w:t>
      </w:r>
      <w:r w:rsidR="001B7A45" w:rsidRPr="001740A5">
        <w:rPr>
          <w:w w:val="105"/>
          <w:sz w:val="22"/>
          <w:szCs w:val="22"/>
          <w:lang w:val="fr-CA"/>
        </w:rPr>
        <w:t>problème</w:t>
      </w:r>
      <w:r w:rsidRPr="001740A5">
        <w:rPr>
          <w:w w:val="105"/>
          <w:sz w:val="22"/>
          <w:szCs w:val="22"/>
          <w:lang w:val="fr-CA"/>
        </w:rPr>
        <w:t xml:space="preserve"> avec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C-27, </w:t>
      </w:r>
      <w:r w:rsidRPr="001740A5">
        <w:rPr>
          <w:w w:val="105"/>
          <w:sz w:val="22"/>
          <w:szCs w:val="22"/>
          <w:lang w:val="fr-CA"/>
        </w:rPr>
        <w:t xml:space="preserve">bien que ce ne soit pas le seul, est que la loi permet à des employeurs </w:t>
      </w:r>
      <w:r w:rsidR="00E57AAD">
        <w:rPr>
          <w:w w:val="105"/>
          <w:sz w:val="22"/>
          <w:szCs w:val="22"/>
          <w:lang w:val="fr-CA"/>
        </w:rPr>
        <w:t xml:space="preserve">sous </w:t>
      </w:r>
      <w:bookmarkStart w:id="0" w:name="_GoBack"/>
      <w:r w:rsidR="00E57AAD">
        <w:rPr>
          <w:w w:val="105"/>
          <w:sz w:val="22"/>
          <w:szCs w:val="22"/>
          <w:lang w:val="fr-CA"/>
        </w:rPr>
        <w:t>juri</w:t>
      </w:r>
      <w:r w:rsidR="001740A5">
        <w:rPr>
          <w:w w:val="105"/>
          <w:sz w:val="22"/>
          <w:szCs w:val="22"/>
          <w:lang w:val="fr-CA"/>
        </w:rPr>
        <w:t>diction</w:t>
      </w:r>
      <w:r w:rsidR="00E57AAD">
        <w:rPr>
          <w:w w:val="105"/>
          <w:sz w:val="22"/>
          <w:szCs w:val="22"/>
          <w:lang w:val="fr-CA"/>
        </w:rPr>
        <w:t xml:space="preserve"> fédé</w:t>
      </w:r>
      <w:r w:rsidRPr="001740A5">
        <w:rPr>
          <w:w w:val="105"/>
          <w:sz w:val="22"/>
          <w:szCs w:val="22"/>
          <w:lang w:val="fr-CA"/>
        </w:rPr>
        <w:t xml:space="preserve">rale </w:t>
      </w:r>
      <w:bookmarkEnd w:id="0"/>
      <w:r w:rsidRPr="001740A5">
        <w:rPr>
          <w:w w:val="105"/>
          <w:sz w:val="22"/>
          <w:szCs w:val="22"/>
          <w:lang w:val="fr-CA"/>
        </w:rPr>
        <w:t xml:space="preserve">de ne pas tenir </w:t>
      </w:r>
      <w:r w:rsidR="008032BD" w:rsidRPr="001740A5">
        <w:rPr>
          <w:w w:val="105"/>
          <w:sz w:val="22"/>
          <w:szCs w:val="22"/>
          <w:lang w:val="fr-CA"/>
        </w:rPr>
        <w:t xml:space="preserve">rétroactivement </w:t>
      </w:r>
      <w:r w:rsidRPr="001740A5">
        <w:rPr>
          <w:w w:val="105"/>
          <w:sz w:val="22"/>
          <w:szCs w:val="22"/>
          <w:lang w:val="fr-CA"/>
        </w:rPr>
        <w:t xml:space="preserve">leurs promesses sur les </w:t>
      </w:r>
      <w:r w:rsidR="00876F19" w:rsidRPr="001740A5">
        <w:rPr>
          <w:w w:val="105"/>
          <w:sz w:val="22"/>
          <w:szCs w:val="22"/>
          <w:lang w:val="fr-CA"/>
        </w:rPr>
        <w:t>pension</w:t>
      </w:r>
      <w:r w:rsidRPr="001740A5">
        <w:rPr>
          <w:w w:val="105"/>
          <w:sz w:val="22"/>
          <w:szCs w:val="22"/>
          <w:lang w:val="fr-CA"/>
        </w:rPr>
        <w:t>s, promesses déjà faites aux travailleurs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 xml:space="preserve">En accumulant des crédits de </w:t>
      </w:r>
      <w:r w:rsidR="00876F19" w:rsidRPr="001740A5">
        <w:rPr>
          <w:w w:val="105"/>
          <w:sz w:val="22"/>
          <w:szCs w:val="22"/>
          <w:lang w:val="fr-CA"/>
        </w:rPr>
        <w:t>service</w:t>
      </w:r>
      <w:r w:rsidRPr="001740A5">
        <w:rPr>
          <w:w w:val="105"/>
          <w:sz w:val="22"/>
          <w:szCs w:val="22"/>
          <w:lang w:val="fr-CA"/>
        </w:rPr>
        <w:t xml:space="preserve"> ouvrant droit à pension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 xml:space="preserve">un travailleur a déjà respecté sa partie </w:t>
      </w:r>
      <w:r w:rsidR="008032BD" w:rsidRPr="001740A5">
        <w:rPr>
          <w:w w:val="105"/>
          <w:sz w:val="22"/>
          <w:szCs w:val="22"/>
          <w:lang w:val="fr-CA"/>
        </w:rPr>
        <w:t>du contrat</w:t>
      </w:r>
      <w:r w:rsidRPr="001740A5">
        <w:rPr>
          <w:w w:val="105"/>
          <w:sz w:val="22"/>
          <w:szCs w:val="22"/>
          <w:lang w:val="fr-CA"/>
        </w:rPr>
        <w:t xml:space="preserve"> auprès de son employeur. </w:t>
      </w:r>
      <w:r w:rsidR="009A22C9" w:rsidRPr="001740A5">
        <w:rPr>
          <w:w w:val="105"/>
          <w:sz w:val="22"/>
          <w:szCs w:val="22"/>
          <w:lang w:val="fr-CA"/>
        </w:rPr>
        <w:t>Son</w:t>
      </w:r>
      <w:r w:rsidRPr="001740A5">
        <w:rPr>
          <w:w w:val="105"/>
          <w:sz w:val="22"/>
          <w:szCs w:val="22"/>
          <w:lang w:val="fr-CA"/>
        </w:rPr>
        <w:t xml:space="preserve"> travail a été échangé contre des salaires et une </w:t>
      </w:r>
      <w:r w:rsidR="00876F19" w:rsidRPr="001740A5">
        <w:rPr>
          <w:w w:val="105"/>
          <w:sz w:val="22"/>
          <w:szCs w:val="22"/>
          <w:lang w:val="fr-CA"/>
        </w:rPr>
        <w:t xml:space="preserve">pension </w:t>
      </w:r>
      <w:r w:rsidRPr="001740A5">
        <w:rPr>
          <w:w w:val="105"/>
          <w:sz w:val="22"/>
          <w:szCs w:val="22"/>
          <w:lang w:val="fr-CA"/>
        </w:rPr>
        <w:t>qui a toujours ét</w:t>
      </w:r>
      <w:r w:rsidR="009A22C9" w:rsidRPr="001740A5">
        <w:rPr>
          <w:w w:val="105"/>
          <w:sz w:val="22"/>
          <w:szCs w:val="22"/>
          <w:lang w:val="fr-CA"/>
        </w:rPr>
        <w:t>é</w:t>
      </w:r>
      <w:r w:rsidRPr="001740A5">
        <w:rPr>
          <w:w w:val="105"/>
          <w:sz w:val="22"/>
          <w:szCs w:val="22"/>
          <w:lang w:val="fr-CA"/>
        </w:rPr>
        <w:t xml:space="preserve"> </w:t>
      </w:r>
      <w:r w:rsidR="008032BD" w:rsidRPr="001740A5">
        <w:rPr>
          <w:w w:val="105"/>
          <w:sz w:val="22"/>
          <w:szCs w:val="22"/>
          <w:lang w:val="fr-CA"/>
        </w:rPr>
        <w:t>affirmé</w:t>
      </w:r>
      <w:r w:rsidR="009A22C9" w:rsidRPr="001740A5">
        <w:rPr>
          <w:w w:val="105"/>
          <w:sz w:val="22"/>
          <w:szCs w:val="22"/>
          <w:lang w:val="fr-CA"/>
        </w:rPr>
        <w:t>e</w:t>
      </w:r>
      <w:r w:rsidR="008032BD" w:rsidRPr="001740A5">
        <w:rPr>
          <w:w w:val="105"/>
          <w:sz w:val="22"/>
          <w:szCs w:val="22"/>
          <w:lang w:val="fr-CA"/>
        </w:rPr>
        <w:t xml:space="preserve"> être</w:t>
      </w:r>
      <w:r w:rsidRPr="001740A5">
        <w:rPr>
          <w:w w:val="105"/>
          <w:sz w:val="22"/>
          <w:szCs w:val="22"/>
          <w:lang w:val="fr-CA"/>
        </w:rPr>
        <w:t xml:space="preserve"> « </w:t>
      </w:r>
      <w:r w:rsidR="00876F19" w:rsidRPr="001740A5">
        <w:rPr>
          <w:w w:val="105"/>
          <w:sz w:val="22"/>
          <w:szCs w:val="22"/>
          <w:lang w:val="fr-CA"/>
        </w:rPr>
        <w:t>garant</w:t>
      </w:r>
      <w:r w:rsidRPr="001740A5">
        <w:rPr>
          <w:w w:val="105"/>
          <w:sz w:val="22"/>
          <w:szCs w:val="22"/>
          <w:lang w:val="fr-CA"/>
        </w:rPr>
        <w:t>i</w:t>
      </w:r>
      <w:r w:rsidR="00876F19" w:rsidRPr="001740A5">
        <w:rPr>
          <w:w w:val="105"/>
          <w:sz w:val="22"/>
          <w:szCs w:val="22"/>
          <w:lang w:val="fr-CA"/>
        </w:rPr>
        <w:t>e</w:t>
      </w:r>
      <w:r w:rsidRPr="001740A5">
        <w:rPr>
          <w:w w:val="105"/>
          <w:sz w:val="22"/>
          <w:szCs w:val="22"/>
          <w:lang w:val="fr-CA"/>
        </w:rPr>
        <w:t> »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Si l’employeur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>des années ou des dizaines d’années plus tard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 xml:space="preserve">peut ne pas respecter ces promesses de </w:t>
      </w:r>
      <w:r w:rsidR="00876F19" w:rsidRPr="001740A5">
        <w:rPr>
          <w:w w:val="105"/>
          <w:sz w:val="22"/>
          <w:szCs w:val="22"/>
          <w:lang w:val="fr-CA"/>
        </w:rPr>
        <w:t xml:space="preserve">pension, </w:t>
      </w:r>
      <w:r w:rsidR="009A22C9" w:rsidRPr="001740A5">
        <w:rPr>
          <w:w w:val="105"/>
          <w:sz w:val="22"/>
          <w:szCs w:val="22"/>
          <w:lang w:val="fr-CA"/>
        </w:rPr>
        <w:t>il</w:t>
      </w:r>
      <w:r w:rsidRPr="001740A5">
        <w:rPr>
          <w:w w:val="105"/>
          <w:sz w:val="22"/>
          <w:szCs w:val="22"/>
          <w:lang w:val="fr-CA"/>
        </w:rPr>
        <w:t xml:space="preserve"> retire véritablement des parties </w:t>
      </w:r>
      <w:r w:rsidR="008032BD" w:rsidRPr="001740A5">
        <w:rPr>
          <w:w w:val="105"/>
          <w:sz w:val="22"/>
          <w:szCs w:val="22"/>
          <w:lang w:val="fr-CA"/>
        </w:rPr>
        <w:t xml:space="preserve">importantes d’une compensation </w:t>
      </w:r>
      <w:r w:rsidRPr="001740A5">
        <w:rPr>
          <w:w w:val="105"/>
          <w:sz w:val="22"/>
          <w:szCs w:val="22"/>
          <w:lang w:val="fr-CA"/>
        </w:rPr>
        <w:t xml:space="preserve">passée à ses travailleurs et </w:t>
      </w:r>
      <w:r w:rsidR="009A22C9" w:rsidRPr="001740A5">
        <w:rPr>
          <w:w w:val="105"/>
          <w:sz w:val="22"/>
          <w:szCs w:val="22"/>
          <w:lang w:val="fr-CA"/>
        </w:rPr>
        <w:t xml:space="preserve">à ses </w:t>
      </w:r>
      <w:r w:rsidRPr="001740A5">
        <w:rPr>
          <w:w w:val="105"/>
          <w:sz w:val="22"/>
          <w:szCs w:val="22"/>
          <w:lang w:val="fr-CA"/>
        </w:rPr>
        <w:t>retraités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Bien entendu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4A04F4" w:rsidRPr="001740A5">
        <w:rPr>
          <w:w w:val="105"/>
          <w:sz w:val="22"/>
          <w:szCs w:val="22"/>
          <w:lang w:val="fr-CA"/>
        </w:rPr>
        <w:t xml:space="preserve">le travail </w:t>
      </w:r>
      <w:r w:rsidR="009A22C9" w:rsidRPr="001740A5">
        <w:rPr>
          <w:w w:val="105"/>
          <w:sz w:val="22"/>
          <w:szCs w:val="22"/>
          <w:lang w:val="fr-CA"/>
        </w:rPr>
        <w:t xml:space="preserve">fait par </w:t>
      </w:r>
      <w:r w:rsidRPr="001740A5">
        <w:rPr>
          <w:w w:val="105"/>
          <w:sz w:val="22"/>
          <w:szCs w:val="22"/>
          <w:lang w:val="fr-CA"/>
        </w:rPr>
        <w:t xml:space="preserve">ces travailleurs </w:t>
      </w:r>
      <w:r w:rsidR="004A04F4" w:rsidRPr="001740A5">
        <w:rPr>
          <w:w w:val="105"/>
          <w:sz w:val="22"/>
          <w:szCs w:val="22"/>
          <w:lang w:val="fr-CA"/>
        </w:rPr>
        <w:t xml:space="preserve">ne peut </w:t>
      </w:r>
      <w:r w:rsidR="009A22C9" w:rsidRPr="001740A5">
        <w:rPr>
          <w:w w:val="105"/>
          <w:sz w:val="22"/>
          <w:szCs w:val="22"/>
          <w:lang w:val="fr-CA"/>
        </w:rPr>
        <w:t xml:space="preserve">pas </w:t>
      </w:r>
      <w:r w:rsidR="004A04F4" w:rsidRPr="001740A5">
        <w:rPr>
          <w:w w:val="105"/>
          <w:sz w:val="22"/>
          <w:szCs w:val="22"/>
          <w:lang w:val="fr-CA"/>
        </w:rPr>
        <w:t>leur être retourné rétroactivement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4A04F4" w:rsidRPr="001740A5">
        <w:rPr>
          <w:w w:val="105"/>
          <w:sz w:val="22"/>
          <w:szCs w:val="22"/>
          <w:lang w:val="fr-CA"/>
        </w:rPr>
        <w:t>Cette entente rompue est la raison pour laquelle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="004A04F4" w:rsidRPr="001740A5">
        <w:rPr>
          <w:w w:val="105"/>
          <w:sz w:val="22"/>
          <w:szCs w:val="22"/>
          <w:lang w:val="fr-CA"/>
        </w:rPr>
        <w:t xml:space="preserve">est mauvais en </w:t>
      </w:r>
      <w:r w:rsidR="00876F19" w:rsidRPr="001740A5">
        <w:rPr>
          <w:w w:val="105"/>
          <w:sz w:val="22"/>
          <w:szCs w:val="22"/>
          <w:lang w:val="fr-CA"/>
        </w:rPr>
        <w:t xml:space="preserve">principe. </w:t>
      </w:r>
      <w:r w:rsidR="004A04F4" w:rsidRPr="001740A5">
        <w:rPr>
          <w:w w:val="105"/>
          <w:sz w:val="22"/>
          <w:szCs w:val="22"/>
          <w:lang w:val="fr-CA"/>
        </w:rPr>
        <w:t xml:space="preserve">Les </w:t>
      </w:r>
      <w:r w:rsidR="00876F19" w:rsidRPr="001740A5">
        <w:rPr>
          <w:w w:val="105"/>
          <w:sz w:val="22"/>
          <w:szCs w:val="22"/>
          <w:lang w:val="fr-CA"/>
        </w:rPr>
        <w:t>Canadi</w:t>
      </w:r>
      <w:r w:rsidR="004A04F4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ns </w:t>
      </w:r>
      <w:r w:rsidR="004A04F4" w:rsidRPr="001740A5">
        <w:rPr>
          <w:w w:val="105"/>
          <w:sz w:val="22"/>
          <w:szCs w:val="22"/>
          <w:lang w:val="fr-CA"/>
        </w:rPr>
        <w:t xml:space="preserve">rejettent massivement l’idée que l’on puisse permettre aux employeurs de ne pas respecter leurs promesses passées sur les pensions. Même si les </w:t>
      </w:r>
      <w:r w:rsidR="00876F19" w:rsidRPr="001740A5">
        <w:rPr>
          <w:w w:val="105"/>
          <w:sz w:val="22"/>
          <w:szCs w:val="22"/>
          <w:lang w:val="fr-CA"/>
        </w:rPr>
        <w:t>go</w:t>
      </w:r>
      <w:r w:rsidR="004A04F4"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vern</w:t>
      </w:r>
      <w:r w:rsidR="004A04F4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ments </w:t>
      </w:r>
      <w:r w:rsidR="004A04F4" w:rsidRPr="001740A5">
        <w:rPr>
          <w:w w:val="105"/>
          <w:sz w:val="22"/>
          <w:szCs w:val="22"/>
          <w:lang w:val="fr-CA"/>
        </w:rPr>
        <w:t xml:space="preserve">peuvent s’en tirer avec la légalisation d’un tel comportement en modifiant une loi, cela ne </w:t>
      </w:r>
      <w:r w:rsidR="009A22C9" w:rsidRPr="001740A5">
        <w:rPr>
          <w:w w:val="105"/>
          <w:sz w:val="22"/>
          <w:szCs w:val="22"/>
          <w:lang w:val="fr-CA"/>
        </w:rPr>
        <w:t>veut pas dire que</w:t>
      </w:r>
      <w:r w:rsidR="004A04F4" w:rsidRPr="001740A5">
        <w:rPr>
          <w:w w:val="105"/>
          <w:sz w:val="22"/>
          <w:szCs w:val="22"/>
          <w:lang w:val="fr-CA"/>
        </w:rPr>
        <w:t xml:space="preserve"> c’est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9A22C9" w:rsidRPr="001740A5">
        <w:rPr>
          <w:w w:val="105"/>
          <w:sz w:val="22"/>
          <w:szCs w:val="22"/>
          <w:lang w:val="fr-CA"/>
        </w:rPr>
        <w:t>juste</w:t>
      </w:r>
      <w:r w:rsidR="00876F19"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00050A" w:rsidP="004515A3">
      <w:pPr>
        <w:pStyle w:val="BodyText"/>
        <w:ind w:left="538" w:right="161" w:firstLine="6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Bien entendu, l</w:t>
      </w:r>
      <w:r w:rsidR="004A04F4" w:rsidRPr="001740A5">
        <w:rPr>
          <w:w w:val="105"/>
          <w:sz w:val="22"/>
          <w:szCs w:val="22"/>
          <w:lang w:val="fr-CA"/>
        </w:rPr>
        <w:t>es travailleurs c</w:t>
      </w:r>
      <w:r w:rsidR="00876F19" w:rsidRPr="001740A5">
        <w:rPr>
          <w:w w:val="105"/>
          <w:sz w:val="22"/>
          <w:szCs w:val="22"/>
          <w:lang w:val="fr-CA"/>
        </w:rPr>
        <w:t>anadi</w:t>
      </w:r>
      <w:r w:rsidR="004A04F4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>n</w:t>
      </w:r>
      <w:r w:rsidR="004A04F4" w:rsidRPr="001740A5">
        <w:rPr>
          <w:w w:val="105"/>
          <w:sz w:val="22"/>
          <w:szCs w:val="22"/>
          <w:lang w:val="fr-CA"/>
        </w:rPr>
        <w:t>s</w:t>
      </w:r>
      <w:r w:rsidRPr="001740A5">
        <w:rPr>
          <w:w w:val="105"/>
          <w:sz w:val="22"/>
          <w:szCs w:val="22"/>
          <w:lang w:val="fr-CA"/>
        </w:rPr>
        <w:t xml:space="preserve"> se doivent de</w:t>
      </w:r>
      <w:r w:rsidR="00A6268B" w:rsidRPr="001740A5">
        <w:rPr>
          <w:w w:val="105"/>
          <w:sz w:val="22"/>
          <w:szCs w:val="22"/>
          <w:lang w:val="fr-CA"/>
        </w:rPr>
        <w:t xml:space="preserve"> payer leur hypothèque</w:t>
      </w:r>
      <w:r w:rsidRPr="001740A5">
        <w:rPr>
          <w:w w:val="105"/>
          <w:sz w:val="22"/>
          <w:szCs w:val="22"/>
          <w:lang w:val="fr-CA"/>
        </w:rPr>
        <w:t xml:space="preserve"> ou</w:t>
      </w:r>
      <w:r w:rsidR="00A6268B" w:rsidRPr="001740A5">
        <w:rPr>
          <w:w w:val="105"/>
          <w:sz w:val="22"/>
          <w:szCs w:val="22"/>
          <w:lang w:val="fr-CA"/>
        </w:rPr>
        <w:t xml:space="preserve"> leur loyer </w:t>
      </w:r>
      <w:r w:rsidRPr="001740A5">
        <w:rPr>
          <w:w w:val="105"/>
          <w:sz w:val="22"/>
          <w:szCs w:val="22"/>
          <w:lang w:val="fr-CA"/>
        </w:rPr>
        <w:t xml:space="preserve">et de faire </w:t>
      </w:r>
      <w:r w:rsidR="00A6268B" w:rsidRPr="001740A5">
        <w:rPr>
          <w:w w:val="105"/>
          <w:sz w:val="22"/>
          <w:szCs w:val="22"/>
          <w:lang w:val="fr-CA"/>
        </w:rPr>
        <w:t>leurs paiements de voiture</w:t>
      </w:r>
      <w:r w:rsidRPr="001740A5">
        <w:rPr>
          <w:w w:val="105"/>
          <w:sz w:val="22"/>
          <w:szCs w:val="22"/>
          <w:lang w:val="fr-CA"/>
        </w:rPr>
        <w:t>, sinon ils en</w:t>
      </w:r>
      <w:r w:rsidR="00A6268B" w:rsidRPr="001740A5">
        <w:rPr>
          <w:w w:val="105"/>
          <w:sz w:val="22"/>
          <w:szCs w:val="22"/>
          <w:lang w:val="fr-CA"/>
        </w:rPr>
        <w:t xml:space="preserve"> subir</w:t>
      </w:r>
      <w:r w:rsidRPr="001740A5">
        <w:rPr>
          <w:w w:val="105"/>
          <w:sz w:val="22"/>
          <w:szCs w:val="22"/>
          <w:lang w:val="fr-CA"/>
        </w:rPr>
        <w:t>ont</w:t>
      </w:r>
      <w:r w:rsidR="00A6268B" w:rsidRPr="001740A5">
        <w:rPr>
          <w:w w:val="105"/>
          <w:sz w:val="22"/>
          <w:szCs w:val="22"/>
          <w:lang w:val="fr-CA"/>
        </w:rPr>
        <w:t xml:space="preserve"> les conséquences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A6268B" w:rsidRPr="001740A5">
        <w:rPr>
          <w:w w:val="105"/>
          <w:sz w:val="22"/>
          <w:szCs w:val="22"/>
          <w:lang w:val="fr-CA"/>
        </w:rPr>
        <w:t xml:space="preserve">Les travailleurs respectent leur partie </w:t>
      </w:r>
      <w:r w:rsidR="009A22C9" w:rsidRPr="001740A5">
        <w:rPr>
          <w:w w:val="105"/>
          <w:sz w:val="22"/>
          <w:szCs w:val="22"/>
          <w:lang w:val="fr-CA"/>
        </w:rPr>
        <w:t>du contrat</w:t>
      </w:r>
      <w:r w:rsidR="00876F19" w:rsidRPr="001740A5">
        <w:rPr>
          <w:w w:val="105"/>
          <w:sz w:val="22"/>
          <w:szCs w:val="22"/>
          <w:lang w:val="fr-CA"/>
        </w:rPr>
        <w:t>,</w:t>
      </w:r>
      <w:r w:rsidR="00876F19" w:rsidRPr="001740A5">
        <w:rPr>
          <w:spacing w:val="-5"/>
          <w:w w:val="105"/>
          <w:sz w:val="22"/>
          <w:szCs w:val="22"/>
          <w:lang w:val="fr-CA"/>
        </w:rPr>
        <w:t xml:space="preserve"> </w:t>
      </w:r>
      <w:r w:rsidR="00A6268B" w:rsidRPr="001740A5">
        <w:rPr>
          <w:spacing w:val="-5"/>
          <w:w w:val="105"/>
          <w:sz w:val="22"/>
          <w:szCs w:val="22"/>
          <w:lang w:val="fr-CA"/>
        </w:rPr>
        <w:t xml:space="preserve">et il y a des </w:t>
      </w:r>
      <w:r w:rsidR="00A6268B" w:rsidRPr="001740A5">
        <w:rPr>
          <w:w w:val="105"/>
          <w:sz w:val="22"/>
          <w:szCs w:val="22"/>
          <w:lang w:val="fr-CA"/>
        </w:rPr>
        <w:t>systèmes judiciaires e</w:t>
      </w:r>
      <w:r w:rsidR="00876F19" w:rsidRPr="001740A5">
        <w:rPr>
          <w:w w:val="105"/>
          <w:sz w:val="22"/>
          <w:szCs w:val="22"/>
          <w:lang w:val="fr-CA"/>
        </w:rPr>
        <w:t>n</w:t>
      </w:r>
      <w:r w:rsidR="00876F19" w:rsidRPr="001740A5">
        <w:rPr>
          <w:spacing w:val="-11"/>
          <w:w w:val="105"/>
          <w:sz w:val="22"/>
          <w:szCs w:val="22"/>
          <w:lang w:val="fr-CA"/>
        </w:rPr>
        <w:t xml:space="preserve"> </w:t>
      </w:r>
      <w:r w:rsidR="00876F19" w:rsidRPr="001740A5">
        <w:rPr>
          <w:w w:val="105"/>
          <w:sz w:val="22"/>
          <w:szCs w:val="22"/>
          <w:lang w:val="fr-CA"/>
        </w:rPr>
        <w:t>place</w:t>
      </w:r>
      <w:r w:rsidR="00876F19" w:rsidRPr="001740A5">
        <w:rPr>
          <w:spacing w:val="-8"/>
          <w:w w:val="105"/>
          <w:sz w:val="22"/>
          <w:szCs w:val="22"/>
          <w:lang w:val="fr-CA"/>
        </w:rPr>
        <w:t xml:space="preserve"> </w:t>
      </w:r>
      <w:r w:rsidR="00A6268B" w:rsidRPr="001740A5">
        <w:rPr>
          <w:spacing w:val="-8"/>
          <w:w w:val="105"/>
          <w:sz w:val="22"/>
          <w:szCs w:val="22"/>
          <w:lang w:val="fr-CA"/>
        </w:rPr>
        <w:t>pour en assure</w:t>
      </w:r>
      <w:r w:rsidR="008032BD" w:rsidRPr="001740A5">
        <w:rPr>
          <w:spacing w:val="-8"/>
          <w:w w:val="105"/>
          <w:sz w:val="22"/>
          <w:szCs w:val="22"/>
          <w:lang w:val="fr-CA"/>
        </w:rPr>
        <w:t xml:space="preserve">r l’application. De plus, les </w:t>
      </w:r>
      <w:r w:rsidR="00A6268B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>mploye</w:t>
      </w:r>
      <w:r w:rsidR="00A6268B"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rs</w:t>
      </w:r>
      <w:r w:rsidR="00876F19" w:rsidRPr="001740A5">
        <w:rPr>
          <w:spacing w:val="-3"/>
          <w:w w:val="105"/>
          <w:sz w:val="22"/>
          <w:szCs w:val="22"/>
          <w:lang w:val="fr-CA"/>
        </w:rPr>
        <w:t xml:space="preserve"> </w:t>
      </w:r>
      <w:r w:rsidR="00876F19" w:rsidRPr="001740A5">
        <w:rPr>
          <w:w w:val="105"/>
          <w:sz w:val="22"/>
          <w:szCs w:val="22"/>
          <w:lang w:val="fr-CA"/>
        </w:rPr>
        <w:t>continue</w:t>
      </w:r>
      <w:r w:rsidR="00A6268B" w:rsidRPr="001740A5">
        <w:rPr>
          <w:w w:val="105"/>
          <w:sz w:val="22"/>
          <w:szCs w:val="22"/>
          <w:lang w:val="fr-CA"/>
        </w:rPr>
        <w:t xml:space="preserve">nt de s’acquitter entièrement de leurs </w:t>
      </w:r>
      <w:r w:rsidR="00876F19" w:rsidRPr="001740A5">
        <w:rPr>
          <w:w w:val="105"/>
          <w:sz w:val="22"/>
          <w:szCs w:val="22"/>
          <w:lang w:val="fr-CA"/>
        </w:rPr>
        <w:t xml:space="preserve">obligations </w:t>
      </w:r>
      <w:r w:rsidR="00A6268B" w:rsidRPr="001740A5">
        <w:rPr>
          <w:w w:val="105"/>
          <w:sz w:val="22"/>
          <w:szCs w:val="22"/>
          <w:lang w:val="fr-CA"/>
        </w:rPr>
        <w:t>à l’égard de créanciers obligataires et autres créanciers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A6268B" w:rsidRPr="001740A5">
        <w:rPr>
          <w:w w:val="105"/>
          <w:sz w:val="22"/>
          <w:szCs w:val="22"/>
          <w:lang w:val="fr-CA"/>
        </w:rPr>
        <w:t>C’est un choix politique décevant pour le</w:t>
      </w:r>
      <w:r w:rsidR="00876F19" w:rsidRPr="001740A5">
        <w:rPr>
          <w:w w:val="105"/>
          <w:sz w:val="22"/>
          <w:szCs w:val="22"/>
          <w:lang w:val="fr-CA"/>
        </w:rPr>
        <w:t xml:space="preserve"> go</w:t>
      </w:r>
      <w:r w:rsidR="00A6268B"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vern</w:t>
      </w:r>
      <w:r w:rsidR="00A6268B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ment </w:t>
      </w:r>
      <w:r w:rsidR="00A6268B" w:rsidRPr="001740A5">
        <w:rPr>
          <w:w w:val="105"/>
          <w:sz w:val="22"/>
          <w:szCs w:val="22"/>
          <w:lang w:val="fr-CA"/>
        </w:rPr>
        <w:t xml:space="preserve">de statuer que les promesses de </w:t>
      </w:r>
      <w:r w:rsidR="00876F19" w:rsidRPr="001740A5">
        <w:rPr>
          <w:w w:val="105"/>
          <w:sz w:val="22"/>
          <w:szCs w:val="22"/>
          <w:lang w:val="fr-CA"/>
        </w:rPr>
        <w:t xml:space="preserve">pension </w:t>
      </w:r>
      <w:r w:rsidR="00A6268B" w:rsidRPr="001740A5">
        <w:rPr>
          <w:w w:val="105"/>
          <w:sz w:val="22"/>
          <w:szCs w:val="22"/>
          <w:lang w:val="fr-CA"/>
        </w:rPr>
        <w:t>faites aux travailleurs ne sont pas de véritables promesses</w:t>
      </w:r>
      <w:r w:rsidR="00876F19" w:rsidRPr="001740A5">
        <w:rPr>
          <w:w w:val="105"/>
          <w:sz w:val="22"/>
          <w:szCs w:val="22"/>
          <w:lang w:val="fr-CA"/>
        </w:rPr>
        <w:t>,</w:t>
      </w:r>
      <w:r w:rsidR="00876F19" w:rsidRPr="001740A5">
        <w:rPr>
          <w:spacing w:val="12"/>
          <w:w w:val="105"/>
          <w:sz w:val="22"/>
          <w:szCs w:val="22"/>
          <w:lang w:val="fr-CA"/>
        </w:rPr>
        <w:t xml:space="preserve"> </w:t>
      </w:r>
      <w:r w:rsidR="00A6268B" w:rsidRPr="001740A5">
        <w:rPr>
          <w:w w:val="105"/>
          <w:sz w:val="22"/>
          <w:szCs w:val="22"/>
          <w:lang w:val="fr-CA"/>
        </w:rPr>
        <w:t>alors que nous vivons dans un pays où les citoyens croient fermement que « une entente, c’est une entente »</w:t>
      </w:r>
      <w:r w:rsidR="00876F19" w:rsidRPr="001740A5">
        <w:rPr>
          <w:spacing w:val="-3"/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1740A5">
      <w:pPr>
        <w:pStyle w:val="Heading1"/>
        <w:spacing w:before="0"/>
        <w:jc w:val="right"/>
        <w:rPr>
          <w:rFonts w:ascii="Arial" w:hAnsi="Arial" w:cs="Arial"/>
          <w:sz w:val="22"/>
          <w:szCs w:val="22"/>
          <w:lang w:val="fr-CA"/>
        </w:rPr>
        <w:sectPr w:rsidR="0070367F" w:rsidRPr="001740A5" w:rsidSect="001740A5">
          <w:type w:val="continuous"/>
          <w:pgSz w:w="12240" w:h="15840" w:code="1"/>
          <w:pgMar w:top="620" w:right="920" w:bottom="280" w:left="840" w:header="720" w:footer="720" w:gutter="0"/>
          <w:cols w:space="720"/>
          <w:docGrid w:linePitch="299"/>
        </w:sectPr>
      </w:pPr>
      <w:r w:rsidRPr="001740A5">
        <w:rPr>
          <w:rFonts w:ascii="Arial" w:hAnsi="Arial" w:cs="Arial"/>
          <w:w w:val="105"/>
          <w:sz w:val="22"/>
          <w:szCs w:val="22"/>
          <w:lang w:val="fr-CA"/>
        </w:rPr>
        <w:t>.../2</w:t>
      </w:r>
    </w:p>
    <w:p w:rsidR="0070367F" w:rsidRPr="001740A5" w:rsidRDefault="00876F19" w:rsidP="004515A3">
      <w:pPr>
        <w:pStyle w:val="BodyText"/>
        <w:ind w:left="4753" w:right="4817"/>
        <w:jc w:val="center"/>
        <w:rPr>
          <w:sz w:val="22"/>
          <w:szCs w:val="22"/>
          <w:lang w:val="fr-CA"/>
        </w:rPr>
      </w:pPr>
      <w:r w:rsidRPr="001740A5">
        <w:rPr>
          <w:w w:val="110"/>
          <w:sz w:val="22"/>
          <w:szCs w:val="22"/>
          <w:lang w:val="fr-CA"/>
        </w:rPr>
        <w:lastRenderedPageBreak/>
        <w:t>- 2 -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876F19">
      <w:pPr>
        <w:pStyle w:val="BodyText"/>
        <w:ind w:left="105" w:right="98" w:hanging="3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 xml:space="preserve">Cette </w:t>
      </w:r>
      <w:r w:rsidR="009A22C9" w:rsidRPr="001740A5">
        <w:rPr>
          <w:w w:val="105"/>
          <w:sz w:val="22"/>
          <w:szCs w:val="22"/>
          <w:lang w:val="fr-CA"/>
        </w:rPr>
        <w:t xml:space="preserve">année </w:t>
      </w:r>
      <w:r w:rsidRPr="001740A5">
        <w:rPr>
          <w:w w:val="105"/>
          <w:sz w:val="22"/>
          <w:szCs w:val="22"/>
          <w:lang w:val="fr-CA"/>
        </w:rPr>
        <w:t xml:space="preserve">marque en fait le cinquantième anniversaire de la </w:t>
      </w:r>
      <w:r w:rsidRPr="001740A5">
        <w:rPr>
          <w:i/>
          <w:w w:val="105"/>
          <w:sz w:val="22"/>
          <w:szCs w:val="22"/>
          <w:lang w:val="fr-CA"/>
        </w:rPr>
        <w:t>Loi sur les normes de prestation de pension</w:t>
      </w:r>
      <w:r w:rsidRPr="001740A5">
        <w:rPr>
          <w:w w:val="105"/>
          <w:sz w:val="22"/>
          <w:szCs w:val="22"/>
          <w:lang w:val="fr-CA"/>
        </w:rPr>
        <w:t xml:space="preserve"> du gouvernement fédéral, la première loi fédérale qui accordait une protection officielle du principe fondamental qu’une promesse de pension est une obligation légale contraignante. C’est le Parti libéral qui a adopté cette loi en 1967 sous le gouvernement Pearson. </w:t>
      </w:r>
      <w:r w:rsidR="00AB5A36" w:rsidRPr="001740A5">
        <w:rPr>
          <w:w w:val="105"/>
          <w:sz w:val="22"/>
          <w:szCs w:val="22"/>
          <w:lang w:val="fr-CA"/>
        </w:rPr>
        <w:t xml:space="preserve">Le député </w:t>
      </w:r>
      <w:r w:rsidRPr="001740A5">
        <w:rPr>
          <w:w w:val="105"/>
          <w:sz w:val="22"/>
          <w:szCs w:val="22"/>
          <w:lang w:val="fr-CA"/>
        </w:rPr>
        <w:t>Jean Chrétien, qui était alors porte-parole d</w:t>
      </w:r>
      <w:r w:rsidR="00AB5A36" w:rsidRPr="001740A5">
        <w:rPr>
          <w:w w:val="105"/>
          <w:sz w:val="22"/>
          <w:szCs w:val="22"/>
          <w:lang w:val="fr-CA"/>
        </w:rPr>
        <w:t>e votre</w:t>
      </w:r>
      <w:r w:rsidRPr="001740A5">
        <w:rPr>
          <w:w w:val="105"/>
          <w:sz w:val="22"/>
          <w:szCs w:val="22"/>
          <w:lang w:val="fr-CA"/>
        </w:rPr>
        <w:t xml:space="preserve"> parti en matière de pensions, a affirmé que la loi était « conçue seulement pour empêcher tout allègement des prestations des régimes » et qu’une fois adoptée</w:t>
      </w:r>
      <w:r w:rsidR="00184C5B" w:rsidRPr="001740A5">
        <w:rPr>
          <w:w w:val="105"/>
          <w:sz w:val="22"/>
          <w:szCs w:val="22"/>
          <w:lang w:val="fr-CA"/>
        </w:rPr>
        <w:t>s</w:t>
      </w:r>
      <w:r w:rsidRPr="001740A5">
        <w:rPr>
          <w:w w:val="105"/>
          <w:sz w:val="22"/>
          <w:szCs w:val="22"/>
          <w:lang w:val="fr-CA"/>
        </w:rPr>
        <w:t>, « l</w:t>
      </w:r>
      <w:r w:rsidR="00184C5B" w:rsidRPr="001740A5">
        <w:rPr>
          <w:w w:val="105"/>
          <w:sz w:val="22"/>
          <w:szCs w:val="22"/>
          <w:lang w:val="fr-CA"/>
        </w:rPr>
        <w:t>es</w:t>
      </w:r>
      <w:r w:rsidRPr="001740A5">
        <w:rPr>
          <w:w w:val="105"/>
          <w:sz w:val="22"/>
          <w:szCs w:val="22"/>
          <w:lang w:val="fr-CA"/>
        </w:rPr>
        <w:t xml:space="preserve"> pension</w:t>
      </w:r>
      <w:r w:rsidR="00184C5B" w:rsidRPr="001740A5">
        <w:rPr>
          <w:w w:val="105"/>
          <w:sz w:val="22"/>
          <w:szCs w:val="22"/>
          <w:lang w:val="fr-CA"/>
        </w:rPr>
        <w:t xml:space="preserve">s </w:t>
      </w:r>
      <w:r w:rsidRPr="001740A5">
        <w:rPr>
          <w:w w:val="105"/>
          <w:sz w:val="22"/>
          <w:szCs w:val="22"/>
          <w:lang w:val="fr-CA"/>
        </w:rPr>
        <w:t>serai</w:t>
      </w:r>
      <w:r w:rsidR="00184C5B" w:rsidRPr="001740A5">
        <w:rPr>
          <w:w w:val="105"/>
          <w:sz w:val="22"/>
          <w:szCs w:val="22"/>
          <w:lang w:val="fr-CA"/>
        </w:rPr>
        <w:t>ent immobilisées</w:t>
      </w:r>
      <w:r w:rsidRPr="001740A5">
        <w:rPr>
          <w:w w:val="105"/>
          <w:sz w:val="22"/>
          <w:szCs w:val="22"/>
          <w:lang w:val="fr-CA"/>
        </w:rPr>
        <w:t xml:space="preserve"> à jamais. Même si les employés ou l’employeur </w:t>
      </w:r>
      <w:r w:rsidR="00184C5B" w:rsidRPr="001740A5">
        <w:rPr>
          <w:w w:val="105"/>
          <w:sz w:val="22"/>
          <w:szCs w:val="22"/>
          <w:lang w:val="fr-CA"/>
        </w:rPr>
        <w:t>souhaitent apporter un changement</w:t>
      </w:r>
      <w:r w:rsidRPr="001740A5">
        <w:rPr>
          <w:w w:val="105"/>
          <w:sz w:val="22"/>
          <w:szCs w:val="22"/>
          <w:lang w:val="fr-CA"/>
        </w:rPr>
        <w:t xml:space="preserve">, </w:t>
      </w:r>
      <w:r w:rsidR="00184C5B" w:rsidRPr="001740A5">
        <w:rPr>
          <w:w w:val="105"/>
          <w:sz w:val="22"/>
          <w:szCs w:val="22"/>
          <w:lang w:val="fr-CA"/>
        </w:rPr>
        <w:t>ce sera impossible de le faire</w:t>
      </w:r>
      <w:r w:rsidR="00F5077F" w:rsidRPr="001740A5">
        <w:rPr>
          <w:rStyle w:val="FootnoteReference"/>
          <w:w w:val="105"/>
          <w:sz w:val="22"/>
          <w:szCs w:val="22"/>
          <w:lang w:val="fr-CA"/>
        </w:rPr>
        <w:footnoteReference w:id="1"/>
      </w:r>
      <w:r w:rsidRPr="001740A5">
        <w:rPr>
          <w:sz w:val="22"/>
          <w:szCs w:val="22"/>
          <w:lang w:val="fr-CA"/>
        </w:rPr>
        <w:t>. »</w:t>
      </w:r>
    </w:p>
    <w:p w:rsidR="00876F19" w:rsidRPr="001740A5" w:rsidRDefault="00876F19" w:rsidP="00876F19">
      <w:pPr>
        <w:pStyle w:val="BodyText"/>
        <w:ind w:left="105" w:right="98" w:hanging="3"/>
        <w:rPr>
          <w:sz w:val="22"/>
          <w:szCs w:val="22"/>
          <w:lang w:val="fr-CA"/>
        </w:rPr>
      </w:pPr>
    </w:p>
    <w:p w:rsidR="0070367F" w:rsidRPr="001740A5" w:rsidRDefault="003F5C6C" w:rsidP="003F5C6C">
      <w:pPr>
        <w:pStyle w:val="BodyText"/>
        <w:ind w:left="119" w:right="121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Le premier ministre</w:t>
      </w:r>
      <w:r w:rsidR="00876F19" w:rsidRPr="001740A5">
        <w:rPr>
          <w:w w:val="105"/>
          <w:sz w:val="22"/>
          <w:szCs w:val="22"/>
          <w:lang w:val="fr-CA"/>
        </w:rPr>
        <w:t xml:space="preserve"> Pierre</w:t>
      </w:r>
      <w:r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 xml:space="preserve">Trudeau </w:t>
      </w:r>
      <w:r w:rsidRPr="001740A5">
        <w:rPr>
          <w:w w:val="105"/>
          <w:sz w:val="22"/>
          <w:szCs w:val="22"/>
          <w:lang w:val="fr-CA"/>
        </w:rPr>
        <w:t xml:space="preserve">croyait fermement en la bonification des règles relatives aux </w:t>
      </w:r>
      <w:r w:rsidR="00876F19" w:rsidRPr="001740A5">
        <w:rPr>
          <w:w w:val="105"/>
          <w:sz w:val="22"/>
          <w:szCs w:val="22"/>
          <w:lang w:val="fr-CA"/>
        </w:rPr>
        <w:t>pension</w:t>
      </w:r>
      <w:r w:rsidRPr="001740A5">
        <w:rPr>
          <w:w w:val="105"/>
          <w:sz w:val="22"/>
          <w:szCs w:val="22"/>
          <w:lang w:val="fr-CA"/>
        </w:rPr>
        <w:t>s afin de mieux protéger les travailleurs au moment de la retraite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n </w:t>
      </w:r>
      <w:r w:rsidRPr="001740A5">
        <w:rPr>
          <w:w w:val="105"/>
          <w:sz w:val="22"/>
          <w:szCs w:val="22"/>
          <w:lang w:val="fr-CA"/>
        </w:rPr>
        <w:t>1</w:t>
      </w:r>
      <w:r w:rsidR="00876F19" w:rsidRPr="001740A5">
        <w:rPr>
          <w:w w:val="105"/>
          <w:sz w:val="22"/>
          <w:szCs w:val="22"/>
          <w:lang w:val="fr-CA"/>
        </w:rPr>
        <w:t xml:space="preserve">983, </w:t>
      </w:r>
      <w:r w:rsidRPr="001740A5">
        <w:rPr>
          <w:w w:val="105"/>
          <w:sz w:val="22"/>
          <w:szCs w:val="22"/>
          <w:lang w:val="fr-CA"/>
        </w:rPr>
        <w:t>un groupe de travail fédéral dirigé par les libér</w:t>
      </w:r>
      <w:r w:rsidR="00516F97" w:rsidRPr="001740A5">
        <w:rPr>
          <w:w w:val="105"/>
          <w:sz w:val="22"/>
          <w:szCs w:val="22"/>
          <w:lang w:val="fr-CA"/>
        </w:rPr>
        <w:t>aux a conclu, sans é</w:t>
      </w:r>
      <w:r w:rsidRPr="001740A5">
        <w:rPr>
          <w:w w:val="105"/>
          <w:sz w:val="22"/>
          <w:szCs w:val="22"/>
          <w:lang w:val="fr-CA"/>
        </w:rPr>
        <w:t>quivoque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C95688" w:rsidRPr="001740A5">
        <w:rPr>
          <w:w w:val="105"/>
          <w:sz w:val="22"/>
          <w:szCs w:val="22"/>
          <w:lang w:val="fr-CA"/>
        </w:rPr>
        <w:t>ce qui suit</w:t>
      </w:r>
      <w:r w:rsidRPr="001740A5">
        <w:rPr>
          <w:w w:val="105"/>
          <w:sz w:val="22"/>
          <w:szCs w:val="22"/>
          <w:lang w:val="fr-CA"/>
        </w:rPr>
        <w:t> :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516F97" w:rsidRPr="001740A5">
        <w:rPr>
          <w:w w:val="105"/>
          <w:sz w:val="22"/>
          <w:szCs w:val="22"/>
          <w:lang w:val="fr-CA"/>
        </w:rPr>
        <w:t xml:space="preserve">« nous croyons fermement que les promesses de </w:t>
      </w:r>
      <w:r w:rsidR="00876F19" w:rsidRPr="001740A5">
        <w:rPr>
          <w:w w:val="105"/>
          <w:sz w:val="22"/>
          <w:szCs w:val="22"/>
          <w:lang w:val="fr-CA"/>
        </w:rPr>
        <w:t>pension</w:t>
      </w:r>
      <w:r w:rsidR="00516F97" w:rsidRPr="001740A5">
        <w:rPr>
          <w:w w:val="105"/>
          <w:sz w:val="22"/>
          <w:szCs w:val="22"/>
          <w:lang w:val="fr-CA"/>
        </w:rPr>
        <w:t>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516F97" w:rsidRPr="001740A5">
        <w:rPr>
          <w:w w:val="105"/>
          <w:sz w:val="22"/>
          <w:szCs w:val="22"/>
          <w:lang w:val="fr-CA"/>
        </w:rPr>
        <w:t>doivent être respectées</w:t>
      </w:r>
      <w:r w:rsidR="00184C5B" w:rsidRPr="001740A5">
        <w:rPr>
          <w:w w:val="105"/>
          <w:sz w:val="22"/>
          <w:szCs w:val="22"/>
          <w:lang w:val="fr-CA"/>
        </w:rPr>
        <w:t> »</w:t>
      </w:r>
      <w:r w:rsidR="00757A9A" w:rsidRPr="001740A5">
        <w:rPr>
          <w:rStyle w:val="FootnoteReference"/>
          <w:w w:val="105"/>
          <w:sz w:val="22"/>
          <w:szCs w:val="22"/>
          <w:lang w:val="fr-CA"/>
        </w:rPr>
        <w:footnoteReference w:id="2"/>
      </w:r>
      <w:r w:rsidR="00516F97" w:rsidRPr="001740A5">
        <w:rPr>
          <w:w w:val="105"/>
          <w:sz w:val="22"/>
          <w:szCs w:val="22"/>
          <w:lang w:val="fr-CA"/>
        </w:rPr>
        <w:t xml:space="preserve">. Les libéraux de l’époque avaient exercé des pressions pour qu’un </w:t>
      </w:r>
      <w:r w:rsidR="00516F97" w:rsidRPr="001740A5">
        <w:rPr>
          <w:i/>
          <w:w w:val="105"/>
          <w:sz w:val="22"/>
          <w:szCs w:val="22"/>
          <w:lang w:val="fr-CA"/>
        </w:rPr>
        <w:t>plus grand nombre</w:t>
      </w:r>
      <w:r w:rsidR="00516F97" w:rsidRPr="001740A5">
        <w:rPr>
          <w:w w:val="105"/>
          <w:sz w:val="22"/>
          <w:szCs w:val="22"/>
          <w:lang w:val="fr-CA"/>
        </w:rPr>
        <w:t xml:space="preserve"> de travailleurs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516F97" w:rsidRPr="001740A5">
        <w:rPr>
          <w:w w:val="105"/>
          <w:sz w:val="22"/>
          <w:szCs w:val="22"/>
          <w:lang w:val="fr-CA"/>
        </w:rPr>
        <w:t xml:space="preserve">soient couverts par les </w:t>
      </w:r>
      <w:r w:rsidR="00876F19" w:rsidRPr="001740A5">
        <w:rPr>
          <w:w w:val="105"/>
          <w:sz w:val="22"/>
          <w:szCs w:val="22"/>
          <w:lang w:val="fr-CA"/>
        </w:rPr>
        <w:t xml:space="preserve">protections </w:t>
      </w:r>
      <w:r w:rsidR="00516F97" w:rsidRPr="001740A5">
        <w:rPr>
          <w:w w:val="105"/>
          <w:sz w:val="22"/>
          <w:szCs w:val="22"/>
          <w:lang w:val="fr-CA"/>
        </w:rPr>
        <w:t xml:space="preserve">de prestations de retraite prévues dans la </w:t>
      </w:r>
      <w:r w:rsidR="00516F97" w:rsidRPr="001740A5">
        <w:rPr>
          <w:i/>
          <w:w w:val="105"/>
          <w:sz w:val="22"/>
          <w:szCs w:val="22"/>
          <w:lang w:val="fr-CA"/>
        </w:rPr>
        <w:t>Loi sur les normes de prestation de pension</w:t>
      </w:r>
      <w:r w:rsidR="00876F19" w:rsidRPr="001740A5">
        <w:rPr>
          <w:w w:val="105"/>
          <w:sz w:val="22"/>
          <w:szCs w:val="22"/>
          <w:lang w:val="fr-CA"/>
        </w:rPr>
        <w:t>, change</w:t>
      </w:r>
      <w:r w:rsidR="00516F97" w:rsidRPr="001740A5">
        <w:rPr>
          <w:w w:val="105"/>
          <w:sz w:val="22"/>
          <w:szCs w:val="22"/>
          <w:lang w:val="fr-CA"/>
        </w:rPr>
        <w:t>ment</w:t>
      </w:r>
      <w:r w:rsidR="00876F19" w:rsidRPr="001740A5">
        <w:rPr>
          <w:w w:val="105"/>
          <w:sz w:val="22"/>
          <w:szCs w:val="22"/>
          <w:lang w:val="fr-CA"/>
        </w:rPr>
        <w:t>s</w:t>
      </w:r>
      <w:r w:rsidRPr="001740A5">
        <w:rPr>
          <w:w w:val="105"/>
          <w:sz w:val="22"/>
          <w:szCs w:val="22"/>
          <w:lang w:val="fr-CA"/>
        </w:rPr>
        <w:t xml:space="preserve"> </w:t>
      </w:r>
      <w:r w:rsidR="00516F97" w:rsidRPr="001740A5">
        <w:rPr>
          <w:w w:val="105"/>
          <w:sz w:val="22"/>
          <w:szCs w:val="22"/>
          <w:lang w:val="fr-CA"/>
        </w:rPr>
        <w:t xml:space="preserve">qui ont par la suite été imposés par </w:t>
      </w:r>
      <w:r w:rsidR="007A3416" w:rsidRPr="001740A5">
        <w:rPr>
          <w:w w:val="105"/>
          <w:sz w:val="22"/>
          <w:szCs w:val="22"/>
          <w:lang w:val="fr-CA"/>
        </w:rPr>
        <w:t>une</w:t>
      </w:r>
      <w:r w:rsidR="00516F97" w:rsidRPr="001740A5">
        <w:rPr>
          <w:w w:val="105"/>
          <w:sz w:val="22"/>
          <w:szCs w:val="22"/>
          <w:lang w:val="fr-CA"/>
        </w:rPr>
        <w:t xml:space="preserve"> loi sous le gouvernement </w:t>
      </w:r>
      <w:r w:rsidR="001740A5">
        <w:rPr>
          <w:w w:val="105"/>
          <w:sz w:val="22"/>
          <w:szCs w:val="22"/>
          <w:lang w:val="fr-CA"/>
        </w:rPr>
        <w:t xml:space="preserve">progressiste </w:t>
      </w:r>
      <w:r w:rsidR="00516F97" w:rsidRPr="001740A5">
        <w:rPr>
          <w:w w:val="105"/>
          <w:sz w:val="22"/>
          <w:szCs w:val="22"/>
          <w:lang w:val="fr-CA"/>
        </w:rPr>
        <w:t xml:space="preserve">conservateur </w:t>
      </w:r>
      <w:r w:rsidR="00C95688" w:rsidRPr="001740A5">
        <w:rPr>
          <w:w w:val="105"/>
          <w:sz w:val="22"/>
          <w:szCs w:val="22"/>
          <w:lang w:val="fr-CA"/>
        </w:rPr>
        <w:t>de Brian </w:t>
      </w:r>
      <w:r w:rsidR="00876F19" w:rsidRPr="001740A5">
        <w:rPr>
          <w:w w:val="105"/>
          <w:sz w:val="22"/>
          <w:szCs w:val="22"/>
          <w:lang w:val="fr-CA"/>
        </w:rPr>
        <w:t>Mulroney.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C2022A" w:rsidP="004515A3">
      <w:pPr>
        <w:pStyle w:val="BodyText"/>
        <w:ind w:left="122" w:right="272" w:firstLine="14"/>
        <w:rPr>
          <w:sz w:val="22"/>
          <w:szCs w:val="22"/>
          <w:lang w:val="fr-CA"/>
        </w:rPr>
      </w:pPr>
      <w:r w:rsidRPr="001740A5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7D3020C9" wp14:editId="3A66AA9E">
                <wp:simplePos x="0" y="0"/>
                <wp:positionH relativeFrom="page">
                  <wp:posOffset>3017520</wp:posOffset>
                </wp:positionH>
                <wp:positionV relativeFrom="paragraph">
                  <wp:posOffset>1132840</wp:posOffset>
                </wp:positionV>
                <wp:extent cx="77470" cy="70485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67F" w:rsidRDefault="00876F19">
                            <w:pPr>
                              <w:spacing w:line="111" w:lineRule="exac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262628"/>
                                <w:w w:val="110"/>
                                <w:sz w:val="10"/>
                              </w:rPr>
                              <w:t>' 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.6pt;margin-top:89.2pt;width:6.1pt;height:5.5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dorAIAAKY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" filled="f" stroked="f">
                <v:textbox inset="0,0,0,0">
                  <w:txbxContent>
                    <w:p w:rsidR="0070367F" w:rsidRDefault="00876F19">
                      <w:pPr>
                        <w:spacing w:line="111" w:lineRule="exac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color w:val="262628"/>
                          <w:w w:val="110"/>
                          <w:sz w:val="10"/>
                        </w:rPr>
                        <w:t>' 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6F97" w:rsidRPr="001740A5">
        <w:rPr>
          <w:w w:val="105"/>
          <w:sz w:val="22"/>
          <w:szCs w:val="22"/>
          <w:lang w:val="fr-CA"/>
        </w:rPr>
        <w:t>Les actions de votre parti et les promesses faites</w:t>
      </w:r>
      <w:r w:rsidR="00876F19" w:rsidRPr="001740A5">
        <w:rPr>
          <w:spacing w:val="-17"/>
          <w:w w:val="105"/>
          <w:sz w:val="22"/>
          <w:szCs w:val="22"/>
          <w:lang w:val="fr-CA"/>
        </w:rPr>
        <w:t xml:space="preserve"> </w:t>
      </w:r>
      <w:r w:rsidR="00516F97" w:rsidRPr="001740A5">
        <w:rPr>
          <w:i/>
          <w:w w:val="105"/>
          <w:sz w:val="22"/>
          <w:szCs w:val="22"/>
          <w:lang w:val="fr-CA"/>
        </w:rPr>
        <w:t>avant</w:t>
      </w:r>
      <w:r w:rsidR="00876F19" w:rsidRPr="001740A5">
        <w:rPr>
          <w:i/>
          <w:spacing w:val="-4"/>
          <w:w w:val="105"/>
          <w:sz w:val="22"/>
          <w:szCs w:val="22"/>
          <w:lang w:val="fr-CA"/>
        </w:rPr>
        <w:t xml:space="preserve"> </w:t>
      </w:r>
      <w:r w:rsidR="00516F97" w:rsidRPr="001740A5">
        <w:rPr>
          <w:w w:val="105"/>
          <w:sz w:val="22"/>
          <w:szCs w:val="22"/>
          <w:lang w:val="fr-CA"/>
        </w:rPr>
        <w:t xml:space="preserve">les élections de </w:t>
      </w:r>
      <w:r w:rsidR="00876F19" w:rsidRPr="001740A5">
        <w:rPr>
          <w:w w:val="105"/>
          <w:sz w:val="22"/>
          <w:szCs w:val="22"/>
          <w:lang w:val="fr-CA"/>
        </w:rPr>
        <w:t>201</w:t>
      </w:r>
      <w:r w:rsidR="00516F97" w:rsidRPr="001740A5">
        <w:rPr>
          <w:w w:val="105"/>
          <w:sz w:val="22"/>
          <w:szCs w:val="22"/>
          <w:lang w:val="fr-CA"/>
        </w:rPr>
        <w:t>5 étaient tout à fait cohérentes avec cette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7A3416" w:rsidRPr="001740A5">
        <w:rPr>
          <w:w w:val="105"/>
          <w:sz w:val="22"/>
          <w:szCs w:val="22"/>
          <w:lang w:val="fr-CA"/>
        </w:rPr>
        <w:t>tradition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495AF9" w:rsidRPr="001740A5">
        <w:rPr>
          <w:w w:val="105"/>
          <w:sz w:val="22"/>
          <w:szCs w:val="22"/>
          <w:lang w:val="fr-CA"/>
        </w:rPr>
        <w:t>En 2014, l</w:t>
      </w:r>
      <w:r w:rsidR="00516F97" w:rsidRPr="001740A5">
        <w:rPr>
          <w:w w:val="105"/>
          <w:sz w:val="22"/>
          <w:szCs w:val="22"/>
          <w:lang w:val="fr-CA"/>
        </w:rPr>
        <w:t xml:space="preserve">es libéraux étaient contre les plans du gouvernement </w:t>
      </w:r>
      <w:r w:rsidR="00876F19" w:rsidRPr="001740A5">
        <w:rPr>
          <w:spacing w:val="-6"/>
          <w:w w:val="105"/>
          <w:sz w:val="22"/>
          <w:szCs w:val="22"/>
          <w:lang w:val="fr-CA"/>
        </w:rPr>
        <w:t xml:space="preserve">Harper </w:t>
      </w:r>
      <w:r w:rsidR="00516F97" w:rsidRPr="001740A5">
        <w:rPr>
          <w:w w:val="105"/>
          <w:sz w:val="22"/>
          <w:szCs w:val="22"/>
          <w:lang w:val="fr-CA"/>
        </w:rPr>
        <w:t xml:space="preserve">de </w:t>
      </w:r>
      <w:r w:rsidR="00495AF9" w:rsidRPr="001740A5">
        <w:rPr>
          <w:w w:val="105"/>
          <w:sz w:val="22"/>
          <w:szCs w:val="22"/>
          <w:lang w:val="fr-CA"/>
        </w:rPr>
        <w:t>dé</w:t>
      </w:r>
      <w:r w:rsidR="00516F97" w:rsidRPr="001740A5">
        <w:rPr>
          <w:w w:val="105"/>
          <w:sz w:val="22"/>
          <w:szCs w:val="22"/>
          <w:lang w:val="fr-CA"/>
        </w:rPr>
        <w:t xml:space="preserve">poser </w:t>
      </w:r>
      <w:r w:rsidR="00495AF9" w:rsidRPr="001740A5">
        <w:rPr>
          <w:w w:val="105"/>
          <w:sz w:val="22"/>
          <w:szCs w:val="22"/>
          <w:lang w:val="fr-CA"/>
        </w:rPr>
        <w:t>une loi du style du projet de loi </w:t>
      </w:r>
      <w:r w:rsidR="00876F19" w:rsidRPr="001740A5">
        <w:rPr>
          <w:w w:val="105"/>
          <w:sz w:val="22"/>
          <w:szCs w:val="22"/>
          <w:lang w:val="fr-CA"/>
        </w:rPr>
        <w:t>C-27. L</w:t>
      </w:r>
      <w:r w:rsidR="00495AF9" w:rsidRPr="001740A5">
        <w:rPr>
          <w:w w:val="105"/>
          <w:sz w:val="22"/>
          <w:szCs w:val="22"/>
          <w:lang w:val="fr-CA"/>
        </w:rPr>
        <w:t>e porte-parole l</w:t>
      </w:r>
      <w:r w:rsidR="00876F19" w:rsidRPr="001740A5">
        <w:rPr>
          <w:w w:val="105"/>
          <w:sz w:val="22"/>
          <w:szCs w:val="22"/>
          <w:lang w:val="fr-CA"/>
        </w:rPr>
        <w:t>ib</w:t>
      </w:r>
      <w:r w:rsidR="00495AF9" w:rsidRPr="001740A5">
        <w:rPr>
          <w:w w:val="105"/>
          <w:sz w:val="22"/>
          <w:szCs w:val="22"/>
          <w:lang w:val="fr-CA"/>
        </w:rPr>
        <w:t>é</w:t>
      </w:r>
      <w:r w:rsidR="00876F19" w:rsidRPr="001740A5">
        <w:rPr>
          <w:w w:val="105"/>
          <w:sz w:val="22"/>
          <w:szCs w:val="22"/>
          <w:lang w:val="fr-CA"/>
        </w:rPr>
        <w:t>ral John</w:t>
      </w:r>
      <w:r w:rsidR="00495AF9"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 xml:space="preserve">McCallum </w:t>
      </w:r>
      <w:r w:rsidR="00495AF9" w:rsidRPr="001740A5">
        <w:rPr>
          <w:w w:val="105"/>
          <w:sz w:val="22"/>
          <w:szCs w:val="22"/>
          <w:lang w:val="fr-CA"/>
        </w:rPr>
        <w:t>a</w:t>
      </w:r>
      <w:r w:rsidR="007A3416" w:rsidRPr="001740A5">
        <w:rPr>
          <w:w w:val="105"/>
          <w:sz w:val="22"/>
          <w:szCs w:val="22"/>
          <w:lang w:val="fr-CA"/>
        </w:rPr>
        <w:t>vait</w:t>
      </w:r>
      <w:r w:rsidR="00495AF9" w:rsidRPr="001740A5">
        <w:rPr>
          <w:w w:val="105"/>
          <w:sz w:val="22"/>
          <w:szCs w:val="22"/>
          <w:lang w:val="fr-CA"/>
        </w:rPr>
        <w:t xml:space="preserve"> affirmé que cette loi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495AF9" w:rsidRPr="001740A5">
        <w:rPr>
          <w:w w:val="105"/>
          <w:sz w:val="22"/>
          <w:szCs w:val="22"/>
          <w:lang w:val="fr-CA"/>
        </w:rPr>
        <w:t xml:space="preserve">« nuirait aux pensions des </w:t>
      </w:r>
      <w:r w:rsidR="00876F19" w:rsidRPr="001740A5">
        <w:rPr>
          <w:w w:val="105"/>
          <w:sz w:val="22"/>
          <w:szCs w:val="22"/>
          <w:lang w:val="fr-CA"/>
        </w:rPr>
        <w:t>Canadi</w:t>
      </w:r>
      <w:r w:rsidR="00495AF9" w:rsidRPr="001740A5">
        <w:rPr>
          <w:w w:val="105"/>
          <w:sz w:val="22"/>
          <w:szCs w:val="22"/>
          <w:lang w:val="fr-CA"/>
        </w:rPr>
        <w:t>e</w:t>
      </w:r>
      <w:r w:rsidR="00AD5162" w:rsidRPr="001740A5">
        <w:rPr>
          <w:w w:val="105"/>
          <w:sz w:val="22"/>
          <w:szCs w:val="22"/>
          <w:lang w:val="fr-CA"/>
        </w:rPr>
        <w:t>n</w:t>
      </w:r>
      <w:r w:rsidR="007A3416" w:rsidRPr="001740A5">
        <w:rPr>
          <w:w w:val="105"/>
          <w:sz w:val="22"/>
          <w:szCs w:val="22"/>
          <w:lang w:val="fr-CA"/>
        </w:rPr>
        <w:t>s »</w:t>
      </w:r>
      <w:r w:rsidR="00AD5162" w:rsidRPr="001740A5">
        <w:rPr>
          <w:rStyle w:val="FootnoteReference"/>
          <w:w w:val="105"/>
          <w:sz w:val="22"/>
          <w:szCs w:val="22"/>
          <w:lang w:val="fr-CA"/>
        </w:rPr>
        <w:footnoteReference w:id="3"/>
      </w:r>
      <w:r w:rsidR="00495AF9" w:rsidRPr="001740A5">
        <w:rPr>
          <w:w w:val="105"/>
          <w:sz w:val="22"/>
          <w:szCs w:val="22"/>
          <w:lang w:val="fr-CA"/>
        </w:rPr>
        <w:t>. Les promesses préélectorales du p</w:t>
      </w:r>
      <w:r w:rsidR="00876F19" w:rsidRPr="001740A5">
        <w:rPr>
          <w:w w:val="105"/>
          <w:sz w:val="22"/>
          <w:szCs w:val="22"/>
          <w:lang w:val="fr-CA"/>
        </w:rPr>
        <w:t>r</w:t>
      </w:r>
      <w:r w:rsidR="00495AF9" w:rsidRPr="001740A5">
        <w:rPr>
          <w:w w:val="105"/>
          <w:sz w:val="22"/>
          <w:szCs w:val="22"/>
          <w:lang w:val="fr-CA"/>
        </w:rPr>
        <w:t xml:space="preserve">emier ministre </w:t>
      </w:r>
      <w:r w:rsidR="00876F19" w:rsidRPr="001740A5">
        <w:rPr>
          <w:spacing w:val="-3"/>
          <w:w w:val="105"/>
          <w:sz w:val="22"/>
          <w:szCs w:val="22"/>
          <w:lang w:val="fr-CA"/>
        </w:rPr>
        <w:t>Trudeau</w:t>
      </w:r>
      <w:r w:rsidR="00495AF9" w:rsidRPr="001740A5">
        <w:rPr>
          <w:spacing w:val="-3"/>
          <w:w w:val="105"/>
          <w:sz w:val="22"/>
          <w:szCs w:val="22"/>
          <w:lang w:val="fr-CA"/>
        </w:rPr>
        <w:t xml:space="preserve"> étaient claires et sans équivoques :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495AF9" w:rsidRPr="001740A5">
        <w:rPr>
          <w:w w:val="105"/>
          <w:sz w:val="22"/>
          <w:szCs w:val="22"/>
          <w:lang w:val="fr-CA"/>
        </w:rPr>
        <w:t>les libéraux étaient contre le fait de permettre aux employeurs de changer rétroactivement les accords sur les pensions</w:t>
      </w:r>
      <w:r w:rsidR="00AD5162" w:rsidRPr="001740A5">
        <w:rPr>
          <w:rStyle w:val="FootnoteReference"/>
          <w:w w:val="105"/>
          <w:sz w:val="22"/>
          <w:szCs w:val="22"/>
          <w:lang w:val="fr-CA"/>
        </w:rPr>
        <w:footnoteReference w:id="4"/>
      </w:r>
      <w:r w:rsidR="007A3416" w:rsidRPr="001740A5">
        <w:rPr>
          <w:w w:val="105"/>
          <w:sz w:val="22"/>
          <w:szCs w:val="22"/>
          <w:lang w:val="fr-CA"/>
        </w:rPr>
        <w:t>.</w:t>
      </w:r>
      <w:r w:rsidR="00495AF9" w:rsidRPr="001740A5">
        <w:rPr>
          <w:w w:val="105"/>
          <w:sz w:val="22"/>
          <w:szCs w:val="22"/>
          <w:lang w:val="fr-CA"/>
        </w:rPr>
        <w:t xml:space="preserve"> Le premier ministre avait affirmé que le fait de</w:t>
      </w:r>
      <w:r w:rsidR="00876F19" w:rsidRPr="001740A5">
        <w:rPr>
          <w:w w:val="105"/>
          <w:sz w:val="22"/>
          <w:szCs w:val="22"/>
          <w:lang w:val="fr-CA"/>
        </w:rPr>
        <w:t xml:space="preserve"> chang</w:t>
      </w:r>
      <w:r w:rsidR="00495AF9" w:rsidRPr="001740A5">
        <w:rPr>
          <w:w w:val="105"/>
          <w:sz w:val="22"/>
          <w:szCs w:val="22"/>
          <w:lang w:val="fr-CA"/>
        </w:rPr>
        <w:t xml:space="preserve">er </w:t>
      </w:r>
      <w:r w:rsidR="00F85E81" w:rsidRPr="001740A5">
        <w:rPr>
          <w:w w:val="105"/>
          <w:sz w:val="22"/>
          <w:szCs w:val="22"/>
          <w:lang w:val="fr-CA"/>
        </w:rPr>
        <w:t xml:space="preserve">ainsi </w:t>
      </w:r>
      <w:r w:rsidR="00495AF9" w:rsidRPr="001740A5">
        <w:rPr>
          <w:w w:val="105"/>
          <w:sz w:val="22"/>
          <w:szCs w:val="22"/>
          <w:lang w:val="fr-CA"/>
        </w:rPr>
        <w:t xml:space="preserve">ces anciens accords sur les </w:t>
      </w:r>
      <w:r w:rsidR="00876F19" w:rsidRPr="001740A5">
        <w:rPr>
          <w:w w:val="105"/>
          <w:sz w:val="22"/>
          <w:szCs w:val="22"/>
          <w:lang w:val="fr-CA"/>
        </w:rPr>
        <w:t>pension</w:t>
      </w:r>
      <w:r w:rsidR="007A3416" w:rsidRPr="001740A5">
        <w:rPr>
          <w:w w:val="105"/>
          <w:sz w:val="22"/>
          <w:szCs w:val="22"/>
          <w:lang w:val="fr-CA"/>
        </w:rPr>
        <w:t xml:space="preserve">s </w:t>
      </w:r>
      <w:r w:rsidR="00495AF9" w:rsidRPr="001740A5">
        <w:rPr>
          <w:w w:val="105"/>
          <w:sz w:val="22"/>
          <w:szCs w:val="22"/>
          <w:lang w:val="fr-CA"/>
        </w:rPr>
        <w:t>était « </w:t>
      </w:r>
      <w:r w:rsidR="007A3416" w:rsidRPr="001740A5">
        <w:rPr>
          <w:w w:val="105"/>
          <w:sz w:val="22"/>
          <w:szCs w:val="22"/>
          <w:lang w:val="fr-CA"/>
        </w:rPr>
        <w:t>incorrect</w:t>
      </w:r>
      <w:r w:rsidR="00495AF9" w:rsidRPr="001740A5">
        <w:rPr>
          <w:w w:val="105"/>
          <w:sz w:val="22"/>
          <w:szCs w:val="22"/>
          <w:lang w:val="fr-CA"/>
        </w:rPr>
        <w:t xml:space="preserve"> en principe » et « i</w:t>
      </w:r>
      <w:r w:rsidR="00876F19" w:rsidRPr="001740A5">
        <w:rPr>
          <w:spacing w:val="-1"/>
          <w:w w:val="104"/>
          <w:sz w:val="22"/>
          <w:szCs w:val="22"/>
          <w:lang w:val="fr-CA"/>
        </w:rPr>
        <w:t>naccept</w:t>
      </w:r>
      <w:r w:rsidR="00876F19" w:rsidRPr="001740A5">
        <w:rPr>
          <w:spacing w:val="-17"/>
          <w:w w:val="109"/>
          <w:sz w:val="22"/>
          <w:szCs w:val="22"/>
          <w:lang w:val="fr-CA"/>
        </w:rPr>
        <w:t>a</w:t>
      </w:r>
      <w:r w:rsidR="00876F19" w:rsidRPr="001740A5">
        <w:rPr>
          <w:spacing w:val="-1"/>
          <w:w w:val="109"/>
          <w:sz w:val="22"/>
          <w:szCs w:val="22"/>
          <w:lang w:val="fr-CA"/>
        </w:rPr>
        <w:t>bl</w:t>
      </w:r>
      <w:r w:rsidR="00876F19" w:rsidRPr="001740A5">
        <w:rPr>
          <w:spacing w:val="-15"/>
          <w:w w:val="109"/>
          <w:sz w:val="22"/>
          <w:szCs w:val="22"/>
          <w:lang w:val="fr-CA"/>
        </w:rPr>
        <w:t>e</w:t>
      </w:r>
      <w:r w:rsidR="007A3416" w:rsidRPr="001740A5">
        <w:rPr>
          <w:spacing w:val="-15"/>
          <w:w w:val="109"/>
          <w:sz w:val="22"/>
          <w:szCs w:val="22"/>
          <w:lang w:val="fr-CA"/>
        </w:rPr>
        <w:t> »</w:t>
      </w:r>
      <w:r w:rsidR="00AD5162" w:rsidRPr="001740A5">
        <w:rPr>
          <w:rStyle w:val="FootnoteReference"/>
          <w:spacing w:val="-15"/>
          <w:w w:val="109"/>
          <w:sz w:val="22"/>
          <w:szCs w:val="22"/>
          <w:lang w:val="fr-CA"/>
        </w:rPr>
        <w:footnoteReference w:id="5"/>
      </w:r>
      <w:r w:rsidR="00495AF9" w:rsidRPr="001740A5">
        <w:rPr>
          <w:w w:val="105"/>
          <w:sz w:val="22"/>
          <w:szCs w:val="22"/>
          <w:lang w:val="fr-CA"/>
        </w:rPr>
        <w:t>.</w:t>
      </w:r>
      <w:r w:rsidR="00876F19" w:rsidRPr="001740A5">
        <w:rPr>
          <w:position w:val="9"/>
          <w:sz w:val="22"/>
          <w:szCs w:val="22"/>
          <w:lang w:val="fr-CA"/>
        </w:rPr>
        <w:t xml:space="preserve"> </w:t>
      </w:r>
      <w:r w:rsidR="00876F19" w:rsidRPr="001740A5">
        <w:rPr>
          <w:spacing w:val="-22"/>
          <w:position w:val="9"/>
          <w:sz w:val="22"/>
          <w:szCs w:val="22"/>
          <w:lang w:val="fr-CA"/>
        </w:rPr>
        <w:t xml:space="preserve"> </w:t>
      </w:r>
      <w:r w:rsidR="00495AF9" w:rsidRPr="001740A5">
        <w:rPr>
          <w:spacing w:val="-1"/>
          <w:w w:val="106"/>
          <w:sz w:val="22"/>
          <w:szCs w:val="22"/>
          <w:lang w:val="fr-CA"/>
        </w:rPr>
        <w:t>Votre programme électoral ne contenait</w:t>
      </w:r>
      <w:r w:rsidR="00876F19" w:rsidRPr="001740A5">
        <w:rPr>
          <w:spacing w:val="2"/>
          <w:sz w:val="22"/>
          <w:szCs w:val="22"/>
          <w:lang w:val="fr-CA"/>
        </w:rPr>
        <w:t xml:space="preserve"> </w:t>
      </w:r>
      <w:r w:rsidR="00495AF9" w:rsidRPr="001740A5">
        <w:rPr>
          <w:i/>
          <w:spacing w:val="-1"/>
          <w:w w:val="104"/>
          <w:sz w:val="22"/>
          <w:szCs w:val="22"/>
          <w:lang w:val="fr-CA"/>
        </w:rPr>
        <w:t>rien</w:t>
      </w:r>
      <w:r w:rsidR="00876F19" w:rsidRPr="001740A5">
        <w:rPr>
          <w:i/>
          <w:spacing w:val="-1"/>
          <w:sz w:val="22"/>
          <w:szCs w:val="22"/>
          <w:lang w:val="fr-CA"/>
        </w:rPr>
        <w:t xml:space="preserve"> </w:t>
      </w:r>
      <w:r w:rsidR="00495AF9" w:rsidRPr="001740A5">
        <w:rPr>
          <w:spacing w:val="-1"/>
          <w:w w:val="105"/>
          <w:sz w:val="22"/>
          <w:szCs w:val="22"/>
          <w:lang w:val="fr-CA"/>
        </w:rPr>
        <w:t xml:space="preserve">au sujet de ce projet de loi, il promettait plutôt ceci : « nous offrirons aux </w:t>
      </w:r>
      <w:r w:rsidR="00876F19" w:rsidRPr="001740A5">
        <w:rPr>
          <w:w w:val="105"/>
          <w:sz w:val="22"/>
          <w:szCs w:val="22"/>
          <w:lang w:val="fr-CA"/>
        </w:rPr>
        <w:t>Canadi</w:t>
      </w:r>
      <w:r w:rsidR="00495AF9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>ns</w:t>
      </w:r>
      <w:r w:rsidR="00876F19" w:rsidRPr="001740A5">
        <w:rPr>
          <w:spacing w:val="-5"/>
          <w:w w:val="105"/>
          <w:sz w:val="22"/>
          <w:szCs w:val="22"/>
          <w:lang w:val="fr-CA"/>
        </w:rPr>
        <w:t xml:space="preserve"> </w:t>
      </w:r>
      <w:r w:rsidR="00495AF9" w:rsidRPr="001740A5">
        <w:rPr>
          <w:spacing w:val="-5"/>
          <w:w w:val="105"/>
          <w:sz w:val="22"/>
          <w:szCs w:val="22"/>
          <w:lang w:val="fr-CA"/>
        </w:rPr>
        <w:t>une retraite plus sécuritaire. »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495AF9" w:rsidP="007B24BD">
      <w:pPr>
        <w:pStyle w:val="BodyText"/>
        <w:ind w:left="133" w:right="189" w:firstLine="1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À cause de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cette longue tradition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et des promesses claires de votre chef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>le SCFP a été étonné d’apprendre qu’un gouvernement libéral avait déposé en douce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="00F85E81" w:rsidRPr="001740A5">
        <w:rPr>
          <w:w w:val="105"/>
          <w:sz w:val="22"/>
          <w:szCs w:val="22"/>
          <w:lang w:val="fr-CA"/>
        </w:rPr>
        <w:t xml:space="preserve">à </w:t>
      </w:r>
      <w:r w:rsidRPr="001740A5">
        <w:rPr>
          <w:w w:val="105"/>
          <w:sz w:val="22"/>
          <w:szCs w:val="22"/>
          <w:lang w:val="fr-CA"/>
        </w:rPr>
        <w:t>l’Assemblée législative à l’automne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76256B" w:rsidRPr="001740A5">
        <w:rPr>
          <w:w w:val="105"/>
          <w:sz w:val="22"/>
          <w:szCs w:val="22"/>
          <w:lang w:val="fr-CA"/>
        </w:rPr>
        <w:t>Non seulement c</w:t>
      </w:r>
      <w:r w:rsidRPr="001740A5">
        <w:rPr>
          <w:w w:val="105"/>
          <w:sz w:val="22"/>
          <w:szCs w:val="22"/>
          <w:lang w:val="fr-CA"/>
        </w:rPr>
        <w:t xml:space="preserve">e projet de loi </w:t>
      </w:r>
      <w:r w:rsidR="0076256B" w:rsidRPr="001740A5">
        <w:rPr>
          <w:w w:val="105"/>
          <w:sz w:val="22"/>
          <w:szCs w:val="22"/>
          <w:lang w:val="fr-CA"/>
        </w:rPr>
        <w:t>met-il un terme</w:t>
      </w:r>
      <w:r w:rsidRPr="001740A5">
        <w:rPr>
          <w:w w:val="105"/>
          <w:sz w:val="22"/>
          <w:szCs w:val="22"/>
          <w:lang w:val="fr-CA"/>
        </w:rPr>
        <w:t xml:space="preserve"> </w:t>
      </w:r>
      <w:r w:rsidR="0076256B" w:rsidRPr="001740A5">
        <w:rPr>
          <w:w w:val="105"/>
          <w:sz w:val="22"/>
          <w:szCs w:val="22"/>
          <w:lang w:val="fr-CA"/>
        </w:rPr>
        <w:t xml:space="preserve">à </w:t>
      </w:r>
      <w:r w:rsidRPr="001740A5">
        <w:rPr>
          <w:w w:val="105"/>
          <w:sz w:val="22"/>
          <w:szCs w:val="22"/>
          <w:lang w:val="fr-CA"/>
        </w:rPr>
        <w:t xml:space="preserve">cette longue </w:t>
      </w:r>
      <w:r w:rsidR="0076256B" w:rsidRPr="001740A5">
        <w:rPr>
          <w:w w:val="105"/>
          <w:sz w:val="22"/>
          <w:szCs w:val="22"/>
          <w:lang w:val="fr-CA"/>
        </w:rPr>
        <w:t xml:space="preserve">tradition </w:t>
      </w:r>
      <w:r w:rsidR="007B24BD" w:rsidRPr="001740A5">
        <w:rPr>
          <w:w w:val="105"/>
          <w:sz w:val="22"/>
          <w:szCs w:val="22"/>
          <w:lang w:val="fr-CA"/>
        </w:rPr>
        <w:t>de principe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7B24BD" w:rsidRPr="001740A5">
        <w:rPr>
          <w:w w:val="105"/>
          <w:sz w:val="22"/>
          <w:szCs w:val="22"/>
          <w:lang w:val="fr-CA"/>
        </w:rPr>
        <w:t>de votre parti sur cette question</w:t>
      </w:r>
      <w:r w:rsidR="00876F19" w:rsidRPr="001740A5">
        <w:rPr>
          <w:w w:val="105"/>
          <w:sz w:val="22"/>
          <w:szCs w:val="22"/>
          <w:lang w:val="fr-CA"/>
        </w:rPr>
        <w:t>,</w:t>
      </w:r>
      <w:r w:rsidR="0076256B" w:rsidRPr="001740A5">
        <w:rPr>
          <w:w w:val="105"/>
          <w:sz w:val="22"/>
          <w:szCs w:val="22"/>
          <w:lang w:val="fr-CA"/>
        </w:rPr>
        <w:t xml:space="preserve"> mais</w:t>
      </w:r>
      <w:r w:rsidR="00876F19" w:rsidRPr="001740A5">
        <w:rPr>
          <w:w w:val="105"/>
          <w:sz w:val="22"/>
          <w:szCs w:val="22"/>
          <w:lang w:val="fr-CA"/>
        </w:rPr>
        <w:t xml:space="preserve"> i</w:t>
      </w:r>
      <w:r w:rsidR="007B24BD" w:rsidRPr="001740A5">
        <w:rPr>
          <w:w w:val="105"/>
          <w:sz w:val="22"/>
          <w:szCs w:val="22"/>
          <w:lang w:val="fr-CA"/>
        </w:rPr>
        <w:t>l rompt également un contrat clair avec les électeurs qui vous ont élus</w:t>
      </w:r>
      <w:r w:rsidR="00876F19" w:rsidRPr="001740A5">
        <w:rPr>
          <w:spacing w:val="-3"/>
          <w:w w:val="105"/>
          <w:sz w:val="22"/>
          <w:szCs w:val="22"/>
          <w:lang w:val="fr-CA"/>
        </w:rPr>
        <w:t xml:space="preserve">. </w:t>
      </w:r>
      <w:r w:rsidR="007B24BD" w:rsidRPr="001740A5">
        <w:rPr>
          <w:spacing w:val="-3"/>
          <w:w w:val="105"/>
          <w:sz w:val="22"/>
          <w:szCs w:val="22"/>
          <w:lang w:val="fr-CA"/>
        </w:rPr>
        <w:t xml:space="preserve">Votre gouvernement n’a pas de mandat public </w:t>
      </w:r>
      <w:r w:rsidR="007B24BD" w:rsidRPr="001740A5">
        <w:rPr>
          <w:w w:val="105"/>
          <w:sz w:val="22"/>
          <w:szCs w:val="22"/>
          <w:lang w:val="fr-CA"/>
        </w:rPr>
        <w:t>pour aller de l’avant avec ce projet de loi extrême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="00876F19" w:rsidRPr="001740A5">
        <w:rPr>
          <w:sz w:val="22"/>
          <w:szCs w:val="22"/>
          <w:lang w:val="fr-CA"/>
        </w:rPr>
        <w:t xml:space="preserve"> </w:t>
      </w:r>
      <w:r w:rsidR="007B24BD" w:rsidRPr="001740A5">
        <w:rPr>
          <w:sz w:val="22"/>
          <w:szCs w:val="22"/>
          <w:lang w:val="fr-CA"/>
        </w:rPr>
        <w:t>Votre parti avait promis un « </w:t>
      </w:r>
      <w:r w:rsidR="007B24BD" w:rsidRPr="001740A5">
        <w:rPr>
          <w:spacing w:val="-1"/>
          <w:w w:val="107"/>
          <w:sz w:val="22"/>
          <w:szCs w:val="22"/>
          <w:lang w:val="fr-CA"/>
        </w:rPr>
        <w:t>réel changement</w:t>
      </w:r>
      <w:r w:rsidR="0076256B" w:rsidRPr="001740A5">
        <w:rPr>
          <w:spacing w:val="-1"/>
          <w:w w:val="107"/>
          <w:sz w:val="22"/>
          <w:szCs w:val="22"/>
          <w:lang w:val="fr-CA"/>
        </w:rPr>
        <w:t> »</w:t>
      </w:r>
      <w:r w:rsidR="007B24BD" w:rsidRPr="001740A5">
        <w:rPr>
          <w:spacing w:val="-1"/>
          <w:w w:val="107"/>
          <w:sz w:val="22"/>
          <w:szCs w:val="22"/>
          <w:lang w:val="fr-CA"/>
        </w:rPr>
        <w:t xml:space="preserve">, mais vous reprenez là où </w:t>
      </w:r>
      <w:r w:rsidR="00876F19" w:rsidRPr="001740A5">
        <w:rPr>
          <w:w w:val="105"/>
          <w:sz w:val="22"/>
          <w:szCs w:val="22"/>
          <w:lang w:val="fr-CA"/>
        </w:rPr>
        <w:t xml:space="preserve">Stephen Harper </w:t>
      </w:r>
      <w:r w:rsidR="007B24BD" w:rsidRPr="001740A5">
        <w:rPr>
          <w:w w:val="105"/>
          <w:sz w:val="22"/>
          <w:szCs w:val="22"/>
          <w:lang w:val="fr-CA"/>
        </w:rPr>
        <w:t xml:space="preserve">avait laissé les choses avec ce projet de loi </w:t>
      </w:r>
      <w:r w:rsidR="000E5ACB" w:rsidRPr="001740A5">
        <w:rPr>
          <w:w w:val="105"/>
          <w:sz w:val="22"/>
          <w:szCs w:val="22"/>
          <w:lang w:val="fr-CA"/>
        </w:rPr>
        <w:t>peu scrupuleux</w:t>
      </w:r>
      <w:r w:rsidR="007B24BD" w:rsidRPr="001740A5">
        <w:rPr>
          <w:w w:val="105"/>
          <w:sz w:val="22"/>
          <w:szCs w:val="22"/>
          <w:lang w:val="fr-CA"/>
        </w:rPr>
        <w:t xml:space="preserve"> et anti-travailleurs</w:t>
      </w:r>
      <w:r w:rsidR="00AD5162" w:rsidRPr="001740A5">
        <w:rPr>
          <w:rStyle w:val="FootnoteReference"/>
          <w:w w:val="105"/>
          <w:sz w:val="22"/>
          <w:szCs w:val="22"/>
          <w:lang w:val="fr-CA"/>
        </w:rPr>
        <w:footnoteReference w:id="6"/>
      </w:r>
      <w:r w:rsidR="007B24BD" w:rsidRPr="001740A5">
        <w:rPr>
          <w:w w:val="105"/>
          <w:sz w:val="22"/>
          <w:szCs w:val="22"/>
          <w:lang w:val="fr-CA"/>
        </w:rPr>
        <w:t>.</w:t>
      </w:r>
    </w:p>
    <w:p w:rsidR="001740A5" w:rsidRDefault="001740A5" w:rsidP="004515A3">
      <w:pPr>
        <w:ind w:right="113"/>
        <w:jc w:val="right"/>
        <w:rPr>
          <w:w w:val="105"/>
          <w:lang w:val="fr-CA"/>
        </w:rPr>
      </w:pPr>
    </w:p>
    <w:p w:rsidR="0070367F" w:rsidRPr="001740A5" w:rsidRDefault="00876F19" w:rsidP="004515A3">
      <w:pPr>
        <w:ind w:right="113"/>
        <w:jc w:val="right"/>
        <w:rPr>
          <w:lang w:val="fr-CA"/>
        </w:rPr>
      </w:pPr>
      <w:r w:rsidRPr="001740A5">
        <w:rPr>
          <w:w w:val="105"/>
          <w:lang w:val="fr-CA"/>
        </w:rPr>
        <w:t>.../3</w:t>
      </w:r>
    </w:p>
    <w:p w:rsidR="0070367F" w:rsidRPr="001740A5" w:rsidRDefault="0070367F" w:rsidP="00F5077F">
      <w:pPr>
        <w:pStyle w:val="BodyText"/>
        <w:rPr>
          <w:sz w:val="22"/>
          <w:szCs w:val="22"/>
          <w:lang w:val="fr-CA"/>
        </w:rPr>
        <w:sectPr w:rsidR="0070367F" w:rsidRPr="001740A5">
          <w:pgSz w:w="12240" w:h="15840"/>
          <w:pgMar w:top="1500" w:right="820" w:bottom="280" w:left="1360" w:header="720" w:footer="720" w:gutter="0"/>
          <w:cols w:space="720"/>
        </w:sectPr>
      </w:pPr>
    </w:p>
    <w:p w:rsidR="004C2302" w:rsidRPr="001740A5" w:rsidRDefault="004C2302" w:rsidP="004C2302">
      <w:pPr>
        <w:pStyle w:val="Heading1"/>
        <w:spacing w:before="0"/>
        <w:ind w:left="4768" w:right="4696"/>
        <w:rPr>
          <w:rFonts w:ascii="Arial" w:hAnsi="Arial" w:cs="Arial"/>
          <w:sz w:val="22"/>
          <w:szCs w:val="22"/>
          <w:lang w:val="fr-CA"/>
        </w:rPr>
      </w:pPr>
      <w:r w:rsidRPr="001740A5">
        <w:rPr>
          <w:rFonts w:ascii="Arial" w:hAnsi="Arial" w:cs="Arial"/>
          <w:w w:val="105"/>
          <w:sz w:val="22"/>
          <w:szCs w:val="22"/>
          <w:lang w:val="fr-CA"/>
        </w:rPr>
        <w:lastRenderedPageBreak/>
        <w:t>- 3 -</w:t>
      </w:r>
    </w:p>
    <w:p w:rsidR="004C2302" w:rsidRPr="001740A5" w:rsidRDefault="004C2302" w:rsidP="004515A3">
      <w:pPr>
        <w:pStyle w:val="BodyText"/>
        <w:ind w:left="111" w:right="150" w:firstLine="14"/>
        <w:rPr>
          <w:w w:val="105"/>
          <w:sz w:val="22"/>
          <w:szCs w:val="22"/>
          <w:lang w:val="fr-CA"/>
        </w:rPr>
      </w:pPr>
    </w:p>
    <w:p w:rsidR="0070367F" w:rsidRPr="001740A5" w:rsidRDefault="00A452A4" w:rsidP="004515A3">
      <w:pPr>
        <w:pStyle w:val="BodyText"/>
        <w:ind w:left="111" w:right="150" w:firstLine="14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 xml:space="preserve">Nous savons que le </w:t>
      </w:r>
      <w:r w:rsidR="00876F19" w:rsidRPr="001740A5">
        <w:rPr>
          <w:w w:val="105"/>
          <w:sz w:val="22"/>
          <w:szCs w:val="22"/>
          <w:lang w:val="fr-CA"/>
        </w:rPr>
        <w:t>go</w:t>
      </w:r>
      <w:r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vern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ment </w:t>
      </w:r>
      <w:r w:rsidRPr="001740A5">
        <w:rPr>
          <w:w w:val="105"/>
          <w:sz w:val="22"/>
          <w:szCs w:val="22"/>
          <w:lang w:val="fr-CA"/>
        </w:rPr>
        <w:t>justifie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Pr="001740A5">
        <w:rPr>
          <w:w w:val="105"/>
          <w:sz w:val="22"/>
          <w:szCs w:val="22"/>
          <w:lang w:val="fr-CA"/>
        </w:rPr>
        <w:t>en</w:t>
      </w:r>
      <w:r w:rsidR="00BD55C6" w:rsidRPr="001740A5">
        <w:rPr>
          <w:w w:val="105"/>
          <w:sz w:val="22"/>
          <w:szCs w:val="22"/>
          <w:lang w:val="fr-CA"/>
        </w:rPr>
        <w:t xml:space="preserve"> faisant</w:t>
      </w:r>
      <w:r w:rsidRPr="001740A5">
        <w:rPr>
          <w:w w:val="105"/>
          <w:sz w:val="22"/>
          <w:szCs w:val="22"/>
          <w:lang w:val="fr-CA"/>
        </w:rPr>
        <w:t xml:space="preserve"> </w:t>
      </w:r>
      <w:r w:rsidR="00BD55C6" w:rsidRPr="001740A5">
        <w:rPr>
          <w:w w:val="105"/>
          <w:sz w:val="22"/>
          <w:szCs w:val="22"/>
          <w:lang w:val="fr-CA"/>
        </w:rPr>
        <w:t xml:space="preserve">référence au </w:t>
      </w:r>
      <w:r w:rsidRPr="001740A5">
        <w:rPr>
          <w:w w:val="105"/>
          <w:sz w:val="22"/>
          <w:szCs w:val="22"/>
          <w:lang w:val="fr-CA"/>
        </w:rPr>
        <w:t>mécanisme de</w:t>
      </w:r>
      <w:r w:rsidR="00876F19" w:rsidRPr="001740A5">
        <w:rPr>
          <w:w w:val="105"/>
          <w:sz w:val="22"/>
          <w:szCs w:val="22"/>
          <w:lang w:val="fr-CA"/>
        </w:rPr>
        <w:t xml:space="preserve"> consent</w:t>
      </w:r>
      <w:r w:rsidRPr="001740A5">
        <w:rPr>
          <w:w w:val="105"/>
          <w:sz w:val="22"/>
          <w:szCs w:val="22"/>
          <w:lang w:val="fr-CA"/>
        </w:rPr>
        <w:t>ement inclus dans le projet de loi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Le c</w:t>
      </w:r>
      <w:r w:rsidR="00876F19" w:rsidRPr="001740A5">
        <w:rPr>
          <w:w w:val="105"/>
          <w:sz w:val="22"/>
          <w:szCs w:val="22"/>
          <w:lang w:val="fr-CA"/>
        </w:rPr>
        <w:t>onsent</w:t>
      </w:r>
      <w:r w:rsidRPr="001740A5">
        <w:rPr>
          <w:w w:val="105"/>
          <w:sz w:val="22"/>
          <w:szCs w:val="22"/>
          <w:lang w:val="fr-CA"/>
        </w:rPr>
        <w:t xml:space="preserve">ement dans le monde des relations de travail peut être obtenu en mettant les travailleurs en </w:t>
      </w:r>
      <w:r w:rsidR="00876F19" w:rsidRPr="001740A5">
        <w:rPr>
          <w:w w:val="105"/>
          <w:sz w:val="22"/>
          <w:szCs w:val="22"/>
          <w:lang w:val="fr-CA"/>
        </w:rPr>
        <w:t>lock</w:t>
      </w:r>
      <w:r w:rsidRPr="001740A5">
        <w:rPr>
          <w:w w:val="105"/>
          <w:sz w:val="22"/>
          <w:szCs w:val="22"/>
          <w:lang w:val="fr-CA"/>
        </w:rPr>
        <w:t>-</w:t>
      </w:r>
      <w:r w:rsidR="00876F19" w:rsidRPr="001740A5">
        <w:rPr>
          <w:w w:val="105"/>
          <w:sz w:val="22"/>
          <w:szCs w:val="22"/>
          <w:lang w:val="fr-CA"/>
        </w:rPr>
        <w:t xml:space="preserve">out </w:t>
      </w:r>
      <w:r w:rsidRPr="001740A5">
        <w:rPr>
          <w:w w:val="105"/>
          <w:sz w:val="22"/>
          <w:szCs w:val="22"/>
          <w:lang w:val="fr-CA"/>
        </w:rPr>
        <w:t>jusqu’à ce qu’ils acceptent la revendication d’un employeur à la table de négociation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Et les employeurs seront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B668AC" w:rsidRPr="001740A5">
        <w:rPr>
          <w:w w:val="105"/>
          <w:sz w:val="22"/>
          <w:szCs w:val="22"/>
          <w:lang w:val="fr-CA"/>
        </w:rPr>
        <w:t xml:space="preserve">sans </w:t>
      </w:r>
      <w:r w:rsidR="00876F19" w:rsidRPr="001740A5">
        <w:rPr>
          <w:w w:val="105"/>
          <w:sz w:val="22"/>
          <w:szCs w:val="22"/>
          <w:lang w:val="fr-CA"/>
        </w:rPr>
        <w:t>surpris</w:t>
      </w:r>
      <w:r w:rsidR="00B668AC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B668AC" w:rsidRPr="001740A5">
        <w:rPr>
          <w:w w:val="105"/>
          <w:sz w:val="22"/>
          <w:szCs w:val="22"/>
          <w:lang w:val="fr-CA"/>
        </w:rPr>
        <w:t>profondément déterminés à rompre avec succès leurs anciennes promesses sur les pensions faites aux travailleurs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B668AC" w:rsidRPr="001740A5">
        <w:rPr>
          <w:w w:val="105"/>
          <w:sz w:val="22"/>
          <w:szCs w:val="22"/>
          <w:lang w:val="fr-CA"/>
        </w:rPr>
        <w:t>si effectivement le gouvernement fédéral leur permet de changer les règles du jeu sur la négociation ainsi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B668AC" w:rsidRPr="001740A5">
        <w:rPr>
          <w:w w:val="105"/>
          <w:sz w:val="22"/>
          <w:szCs w:val="22"/>
          <w:lang w:val="fr-CA"/>
        </w:rPr>
        <w:t xml:space="preserve">Cela entraînera </w:t>
      </w:r>
      <w:r w:rsidR="00BD55C6" w:rsidRPr="001740A5">
        <w:rPr>
          <w:w w:val="105"/>
          <w:sz w:val="22"/>
          <w:szCs w:val="22"/>
          <w:lang w:val="fr-CA"/>
        </w:rPr>
        <w:t xml:space="preserve">une hausse considérable </w:t>
      </w:r>
      <w:r w:rsidR="00B668AC" w:rsidRPr="001740A5">
        <w:rPr>
          <w:w w:val="105"/>
          <w:sz w:val="22"/>
          <w:szCs w:val="22"/>
          <w:lang w:val="fr-CA"/>
        </w:rPr>
        <w:t>des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B668AC" w:rsidRPr="001740A5">
        <w:rPr>
          <w:w w:val="105"/>
          <w:sz w:val="22"/>
          <w:szCs w:val="22"/>
          <w:lang w:val="fr-CA"/>
        </w:rPr>
        <w:t>conflits de travail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B668AC" w:rsidRPr="001740A5">
        <w:rPr>
          <w:w w:val="105"/>
          <w:sz w:val="22"/>
          <w:szCs w:val="22"/>
          <w:lang w:val="fr-CA"/>
        </w:rPr>
        <w:t>Le SCFP et d’autres syndicats savent que les travailleurs lutteront pour dé</w:t>
      </w:r>
      <w:r w:rsidR="00876F19" w:rsidRPr="001740A5">
        <w:rPr>
          <w:w w:val="105"/>
          <w:sz w:val="22"/>
          <w:szCs w:val="22"/>
          <w:lang w:val="fr-CA"/>
        </w:rPr>
        <w:t>fend</w:t>
      </w:r>
      <w:r w:rsidR="00B668AC" w:rsidRPr="001740A5">
        <w:rPr>
          <w:w w:val="105"/>
          <w:sz w:val="22"/>
          <w:szCs w:val="22"/>
          <w:lang w:val="fr-CA"/>
        </w:rPr>
        <w:t>re leurs</w:t>
      </w:r>
      <w:r w:rsidR="00876F19" w:rsidRPr="001740A5">
        <w:rPr>
          <w:w w:val="105"/>
          <w:sz w:val="22"/>
          <w:szCs w:val="22"/>
          <w:lang w:val="fr-CA"/>
        </w:rPr>
        <w:t xml:space="preserve"> pensions. </w:t>
      </w:r>
      <w:r w:rsidR="00B668AC" w:rsidRPr="001740A5">
        <w:rPr>
          <w:w w:val="105"/>
          <w:sz w:val="22"/>
          <w:szCs w:val="22"/>
          <w:lang w:val="fr-CA"/>
        </w:rPr>
        <w:t>Les travailleurs concernés par les conflits liés au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="00B668AC" w:rsidRPr="001740A5">
        <w:rPr>
          <w:w w:val="105"/>
          <w:sz w:val="22"/>
          <w:szCs w:val="22"/>
          <w:lang w:val="fr-CA"/>
        </w:rPr>
        <w:t xml:space="preserve">devront cependant faire le choix </w:t>
      </w:r>
      <w:r w:rsidR="00BD55C6" w:rsidRPr="001740A5">
        <w:rPr>
          <w:w w:val="105"/>
          <w:sz w:val="22"/>
          <w:szCs w:val="22"/>
          <w:lang w:val="fr-CA"/>
        </w:rPr>
        <w:t>choquant</w:t>
      </w:r>
      <w:r w:rsidR="00B668AC" w:rsidRPr="001740A5">
        <w:rPr>
          <w:w w:val="105"/>
          <w:sz w:val="22"/>
          <w:szCs w:val="22"/>
          <w:lang w:val="fr-CA"/>
        </w:rPr>
        <w:t xml:space="preserve"> entre nourrir leur famille ou « renoncer » aux </w:t>
      </w:r>
      <w:r w:rsidR="00876F19" w:rsidRPr="001740A5">
        <w:rPr>
          <w:w w:val="105"/>
          <w:sz w:val="22"/>
          <w:szCs w:val="22"/>
          <w:lang w:val="fr-CA"/>
        </w:rPr>
        <w:t xml:space="preserve">pensions </w:t>
      </w:r>
      <w:r w:rsidR="00B668AC" w:rsidRPr="001740A5">
        <w:rPr>
          <w:w w:val="105"/>
          <w:sz w:val="22"/>
          <w:szCs w:val="22"/>
          <w:lang w:val="fr-CA"/>
        </w:rPr>
        <w:t>garanties que leur employeur leur avait promises e</w:t>
      </w:r>
      <w:r w:rsidR="00876F19" w:rsidRPr="001740A5">
        <w:rPr>
          <w:w w:val="105"/>
          <w:sz w:val="22"/>
          <w:szCs w:val="22"/>
          <w:lang w:val="fr-CA"/>
        </w:rPr>
        <w:t xml:space="preserve">n </w:t>
      </w:r>
      <w:r w:rsidR="00B668AC" w:rsidRPr="001740A5">
        <w:rPr>
          <w:w w:val="105"/>
          <w:sz w:val="22"/>
          <w:szCs w:val="22"/>
          <w:lang w:val="fr-CA"/>
        </w:rPr>
        <w:t>é</w:t>
      </w:r>
      <w:r w:rsidR="00876F19" w:rsidRPr="001740A5">
        <w:rPr>
          <w:w w:val="105"/>
          <w:sz w:val="22"/>
          <w:szCs w:val="22"/>
          <w:lang w:val="fr-CA"/>
        </w:rPr>
        <w:t xml:space="preserve">change </w:t>
      </w:r>
      <w:r w:rsidR="00883414" w:rsidRPr="001740A5">
        <w:rPr>
          <w:w w:val="105"/>
          <w:sz w:val="22"/>
          <w:szCs w:val="22"/>
          <w:lang w:val="fr-CA"/>
        </w:rPr>
        <w:t>d’un travail qu’ils ont déjà fait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883414" w:rsidRPr="001740A5">
        <w:rPr>
          <w:w w:val="105"/>
          <w:sz w:val="22"/>
          <w:szCs w:val="22"/>
          <w:lang w:val="fr-CA"/>
        </w:rPr>
        <w:t>Ce n’est pas un choix que le Parti libéral fédéral devrait imposer aux travailleurs canadiens</w:t>
      </w:r>
      <w:r w:rsidR="00876F19"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83414" w:rsidP="00883414">
      <w:pPr>
        <w:pStyle w:val="BodyText"/>
        <w:ind w:left="122" w:right="288" w:firstLine="8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 xml:space="preserve">Le SCFP a également de sérieux doutes sur le fait que le consentement serait </w:t>
      </w:r>
      <w:r w:rsidR="00BD55C6" w:rsidRPr="001740A5">
        <w:rPr>
          <w:w w:val="105"/>
          <w:sz w:val="22"/>
          <w:szCs w:val="22"/>
          <w:lang w:val="fr-CA"/>
        </w:rPr>
        <w:t>basé</w:t>
      </w:r>
      <w:r w:rsidRPr="001740A5">
        <w:rPr>
          <w:w w:val="105"/>
          <w:sz w:val="22"/>
          <w:szCs w:val="22"/>
          <w:lang w:val="fr-CA"/>
        </w:rPr>
        <w:t xml:space="preserve"> sur une information</w:t>
      </w:r>
      <w:r w:rsidR="00876F19" w:rsidRPr="001740A5">
        <w:rPr>
          <w:w w:val="105"/>
          <w:sz w:val="22"/>
          <w:szCs w:val="22"/>
          <w:lang w:val="fr-CA"/>
        </w:rPr>
        <w:t xml:space="preserve"> neutr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et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« compréhensible »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>Les p</w:t>
      </w:r>
      <w:r w:rsidR="00876F19" w:rsidRPr="001740A5">
        <w:rPr>
          <w:w w:val="105"/>
          <w:sz w:val="22"/>
          <w:szCs w:val="22"/>
          <w:lang w:val="fr-CA"/>
        </w:rPr>
        <w:t xml:space="preserve">ensions </w:t>
      </w:r>
      <w:r w:rsidRPr="001740A5">
        <w:rPr>
          <w:w w:val="105"/>
          <w:sz w:val="22"/>
          <w:szCs w:val="22"/>
          <w:lang w:val="fr-CA"/>
        </w:rPr>
        <w:t>sont déjà en soi extrêmement complexes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 xml:space="preserve">Il est clair que les prestations conditionnelles, la politique de financement </w:t>
      </w:r>
      <w:r w:rsidR="00876F19" w:rsidRPr="001740A5">
        <w:rPr>
          <w:w w:val="105"/>
          <w:sz w:val="22"/>
          <w:szCs w:val="22"/>
          <w:lang w:val="fr-CA"/>
        </w:rPr>
        <w:t>complex</w:t>
      </w:r>
      <w:r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et le modèle</w:t>
      </w:r>
      <w:r w:rsidR="00876F19" w:rsidRPr="001740A5">
        <w:rPr>
          <w:w w:val="105"/>
          <w:sz w:val="22"/>
          <w:szCs w:val="22"/>
          <w:lang w:val="fr-CA"/>
        </w:rPr>
        <w:t xml:space="preserve"> probabilist</w:t>
      </w:r>
      <w:r w:rsidRPr="001740A5">
        <w:rPr>
          <w:w w:val="105"/>
          <w:sz w:val="22"/>
          <w:szCs w:val="22"/>
          <w:lang w:val="fr-CA"/>
        </w:rPr>
        <w:t>e envisagé</w:t>
      </w:r>
      <w:r w:rsidR="00A76D5C" w:rsidRPr="001740A5">
        <w:rPr>
          <w:w w:val="105"/>
          <w:sz w:val="22"/>
          <w:szCs w:val="22"/>
          <w:lang w:val="fr-CA"/>
        </w:rPr>
        <w:t>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dans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Pr="001740A5">
        <w:rPr>
          <w:w w:val="105"/>
          <w:sz w:val="22"/>
          <w:szCs w:val="22"/>
          <w:lang w:val="fr-CA"/>
        </w:rPr>
        <w:t>rendraient les</w:t>
      </w:r>
      <w:r w:rsidR="00876F19" w:rsidRPr="001740A5">
        <w:rPr>
          <w:spacing w:val="-6"/>
          <w:w w:val="105"/>
          <w:sz w:val="22"/>
          <w:szCs w:val="22"/>
          <w:lang w:val="fr-CA"/>
        </w:rPr>
        <w:t xml:space="preserve"> </w:t>
      </w:r>
      <w:r w:rsidR="00876F19" w:rsidRPr="001740A5">
        <w:rPr>
          <w:w w:val="105"/>
          <w:sz w:val="22"/>
          <w:szCs w:val="22"/>
          <w:lang w:val="fr-CA"/>
        </w:rPr>
        <w:t>pensions</w:t>
      </w:r>
      <w:r w:rsidR="00876F19" w:rsidRPr="001740A5">
        <w:rPr>
          <w:spacing w:val="-8"/>
          <w:w w:val="105"/>
          <w:sz w:val="22"/>
          <w:szCs w:val="22"/>
          <w:lang w:val="fr-CA"/>
        </w:rPr>
        <w:t xml:space="preserve"> </w:t>
      </w:r>
      <w:r w:rsidRPr="001740A5">
        <w:rPr>
          <w:w w:val="105"/>
          <w:sz w:val="22"/>
          <w:szCs w:val="22"/>
          <w:lang w:val="fr-CA"/>
        </w:rPr>
        <w:t>encore plus compliquées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="00876F19" w:rsidRPr="001740A5">
        <w:rPr>
          <w:spacing w:val="3"/>
          <w:w w:val="105"/>
          <w:sz w:val="22"/>
          <w:szCs w:val="22"/>
          <w:lang w:val="fr-CA"/>
        </w:rPr>
        <w:t xml:space="preserve"> </w:t>
      </w:r>
      <w:r w:rsidRPr="001740A5">
        <w:rPr>
          <w:spacing w:val="3"/>
          <w:w w:val="105"/>
          <w:sz w:val="22"/>
          <w:szCs w:val="22"/>
          <w:lang w:val="fr-CA"/>
        </w:rPr>
        <w:t>Étant donné qu’il y aura un intérêt important de la part des employeurs à convaincre les membres des régimes de « renoncer » à leur revendication aux pensions promises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 xml:space="preserve">nous avons de sérieux doutes que cette </w:t>
      </w:r>
      <w:r w:rsidR="00876F19" w:rsidRPr="001740A5">
        <w:rPr>
          <w:w w:val="105"/>
          <w:sz w:val="22"/>
          <w:szCs w:val="22"/>
          <w:lang w:val="fr-CA"/>
        </w:rPr>
        <w:t>information</w:t>
      </w:r>
      <w:r w:rsidR="00876F19" w:rsidRPr="001740A5">
        <w:rPr>
          <w:spacing w:val="-6"/>
          <w:w w:val="105"/>
          <w:sz w:val="22"/>
          <w:szCs w:val="22"/>
          <w:lang w:val="fr-CA"/>
        </w:rPr>
        <w:t xml:space="preserve"> </w:t>
      </w:r>
      <w:r w:rsidRPr="001740A5">
        <w:rPr>
          <w:spacing w:val="-6"/>
          <w:w w:val="105"/>
          <w:sz w:val="22"/>
          <w:szCs w:val="22"/>
          <w:lang w:val="fr-CA"/>
        </w:rPr>
        <w:t>pourrait vraiment être fournie de façon neutre, comme prévu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Pr="001740A5">
        <w:rPr>
          <w:w w:val="105"/>
          <w:sz w:val="22"/>
          <w:szCs w:val="22"/>
          <w:lang w:val="fr-CA"/>
        </w:rPr>
        <w:t xml:space="preserve"> La seule autre province au </w:t>
      </w:r>
      <w:r w:rsidR="00876F19" w:rsidRPr="001740A5">
        <w:rPr>
          <w:w w:val="105"/>
          <w:sz w:val="22"/>
          <w:szCs w:val="22"/>
          <w:lang w:val="fr-CA"/>
        </w:rPr>
        <w:t xml:space="preserve">Canada </w:t>
      </w:r>
      <w:r w:rsidRPr="001740A5">
        <w:rPr>
          <w:w w:val="105"/>
          <w:sz w:val="22"/>
          <w:szCs w:val="22"/>
          <w:lang w:val="fr-CA"/>
        </w:rPr>
        <w:t xml:space="preserve">à avoir déposé une telle loi est le </w:t>
      </w:r>
      <w:r w:rsidR="00876F19" w:rsidRPr="001740A5">
        <w:rPr>
          <w:w w:val="105"/>
          <w:sz w:val="22"/>
          <w:szCs w:val="22"/>
          <w:lang w:val="fr-CA"/>
        </w:rPr>
        <w:t>N</w:t>
      </w:r>
      <w:r w:rsidRPr="001740A5">
        <w:rPr>
          <w:w w:val="105"/>
          <w:sz w:val="22"/>
          <w:szCs w:val="22"/>
          <w:lang w:val="fr-CA"/>
        </w:rPr>
        <w:t>ouveau-</w:t>
      </w:r>
      <w:r w:rsidR="00876F19" w:rsidRPr="001740A5">
        <w:rPr>
          <w:w w:val="105"/>
          <w:sz w:val="22"/>
          <w:szCs w:val="22"/>
          <w:lang w:val="fr-CA"/>
        </w:rPr>
        <w:t>Brunswick</w:t>
      </w:r>
      <w:r w:rsidRPr="001740A5">
        <w:rPr>
          <w:w w:val="105"/>
          <w:sz w:val="22"/>
          <w:szCs w:val="22"/>
          <w:lang w:val="fr-CA"/>
        </w:rPr>
        <w:t xml:space="preserve"> et le SCFP</w:t>
      </w:r>
      <w:r w:rsidR="00BD55C6" w:rsidRPr="001740A5">
        <w:rPr>
          <w:w w:val="105"/>
          <w:sz w:val="22"/>
          <w:szCs w:val="22"/>
          <w:lang w:val="fr-CA"/>
        </w:rPr>
        <w:t xml:space="preserve"> </w:t>
      </w:r>
      <w:r w:rsidR="00A76D5C" w:rsidRPr="001740A5">
        <w:rPr>
          <w:w w:val="105"/>
          <w:sz w:val="22"/>
          <w:szCs w:val="22"/>
          <w:lang w:val="fr-CA"/>
        </w:rPr>
        <w:t>sait très bien qu’il y a une quantité énorme d</w:t>
      </w:r>
      <w:r w:rsidRPr="001740A5">
        <w:rPr>
          <w:w w:val="105"/>
          <w:sz w:val="22"/>
          <w:szCs w:val="22"/>
          <w:lang w:val="fr-CA"/>
        </w:rPr>
        <w:t xml:space="preserve">e renseignements erronés qui ont été utilisés pour « convaincre » les membres des régimes d’accepter les </w:t>
      </w:r>
      <w:r w:rsidR="00876F19" w:rsidRPr="001740A5">
        <w:rPr>
          <w:w w:val="105"/>
          <w:sz w:val="22"/>
          <w:szCs w:val="22"/>
          <w:lang w:val="fr-CA"/>
        </w:rPr>
        <w:t>conversions</w:t>
      </w:r>
      <w:r w:rsidRPr="001740A5">
        <w:rPr>
          <w:w w:val="105"/>
          <w:sz w:val="22"/>
          <w:szCs w:val="22"/>
          <w:lang w:val="fr-CA"/>
        </w:rPr>
        <w:t xml:space="preserve"> de leurs régimes de retraite à prestations déterminées dans cette </w:t>
      </w:r>
      <w:r w:rsidR="00876F19" w:rsidRPr="001740A5">
        <w:rPr>
          <w:w w:val="105"/>
          <w:sz w:val="22"/>
          <w:szCs w:val="22"/>
          <w:lang w:val="fr-CA"/>
        </w:rPr>
        <w:t>province</w:t>
      </w:r>
      <w:r w:rsidR="00215360" w:rsidRPr="001740A5">
        <w:rPr>
          <w:rStyle w:val="FootnoteReference"/>
          <w:w w:val="105"/>
          <w:sz w:val="22"/>
          <w:szCs w:val="22"/>
          <w:lang w:val="fr-CA"/>
        </w:rPr>
        <w:footnoteReference w:id="7"/>
      </w:r>
      <w:r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83414" w:rsidP="004C2302">
      <w:pPr>
        <w:pStyle w:val="BodyText"/>
        <w:ind w:left="131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Sur ce point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Pr="001740A5">
        <w:rPr>
          <w:w w:val="105"/>
          <w:sz w:val="22"/>
          <w:szCs w:val="22"/>
          <w:lang w:val="fr-CA"/>
        </w:rPr>
        <w:t xml:space="preserve">votre propre gouvernement vend l’idée des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Pr="001740A5">
        <w:rPr>
          <w:w w:val="105"/>
          <w:sz w:val="22"/>
          <w:szCs w:val="22"/>
          <w:lang w:val="fr-CA"/>
        </w:rPr>
        <w:t xml:space="preserve"> aux travailleurs comme étant « viables » sans même expliquer ce que ce </w:t>
      </w:r>
      <w:r w:rsidR="000876CB" w:rsidRPr="001740A5">
        <w:rPr>
          <w:w w:val="105"/>
          <w:sz w:val="22"/>
          <w:szCs w:val="22"/>
          <w:lang w:val="fr-CA"/>
        </w:rPr>
        <w:t xml:space="preserve">terme attrayant signifie dans ce </w:t>
      </w:r>
      <w:r w:rsidR="00876F19" w:rsidRPr="001740A5">
        <w:rPr>
          <w:w w:val="105"/>
          <w:sz w:val="22"/>
          <w:szCs w:val="22"/>
          <w:lang w:val="fr-CA"/>
        </w:rPr>
        <w:t>context</w:t>
      </w:r>
      <w:r w:rsidR="000876CB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0876CB" w:rsidRPr="001740A5">
        <w:rPr>
          <w:w w:val="105"/>
          <w:sz w:val="22"/>
          <w:szCs w:val="22"/>
          <w:lang w:val="fr-CA"/>
        </w:rPr>
        <w:t xml:space="preserve">Il n’y a, bien entendu, aucune </w:t>
      </w:r>
      <w:r w:rsidR="00876F19" w:rsidRPr="001740A5">
        <w:rPr>
          <w:w w:val="105"/>
          <w:sz w:val="22"/>
          <w:szCs w:val="22"/>
          <w:lang w:val="fr-CA"/>
        </w:rPr>
        <w:t>d</w:t>
      </w:r>
      <w:r w:rsidR="000876CB" w:rsidRPr="001740A5">
        <w:rPr>
          <w:w w:val="105"/>
          <w:sz w:val="22"/>
          <w:szCs w:val="22"/>
          <w:lang w:val="fr-CA"/>
        </w:rPr>
        <w:t>é</w:t>
      </w:r>
      <w:r w:rsidR="00876F19" w:rsidRPr="001740A5">
        <w:rPr>
          <w:w w:val="105"/>
          <w:sz w:val="22"/>
          <w:szCs w:val="22"/>
          <w:lang w:val="fr-CA"/>
        </w:rPr>
        <w:t xml:space="preserve">finition </w:t>
      </w:r>
      <w:r w:rsidR="000876CB" w:rsidRPr="001740A5">
        <w:rPr>
          <w:w w:val="105"/>
          <w:sz w:val="22"/>
          <w:szCs w:val="22"/>
          <w:lang w:val="fr-CA"/>
        </w:rPr>
        <w:t>actuarielle du mot « viable »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0876CB" w:rsidRPr="001740A5">
        <w:rPr>
          <w:w w:val="105"/>
          <w:sz w:val="22"/>
          <w:szCs w:val="22"/>
          <w:lang w:val="fr-CA"/>
        </w:rPr>
        <w:t xml:space="preserve">Ce qui est viable pour un côté de la </w:t>
      </w:r>
      <w:r w:rsidR="00876F19" w:rsidRPr="001740A5">
        <w:rPr>
          <w:w w:val="105"/>
          <w:sz w:val="22"/>
          <w:szCs w:val="22"/>
          <w:lang w:val="fr-CA"/>
        </w:rPr>
        <w:t xml:space="preserve">table </w:t>
      </w:r>
      <w:r w:rsidR="000876CB" w:rsidRPr="001740A5">
        <w:rPr>
          <w:w w:val="105"/>
          <w:sz w:val="22"/>
          <w:szCs w:val="22"/>
          <w:lang w:val="fr-CA"/>
        </w:rPr>
        <w:t xml:space="preserve">pourrait ne pas </w:t>
      </w:r>
      <w:r w:rsidR="00A76D5C" w:rsidRPr="001740A5">
        <w:rPr>
          <w:w w:val="105"/>
          <w:sz w:val="22"/>
          <w:szCs w:val="22"/>
          <w:lang w:val="fr-CA"/>
        </w:rPr>
        <w:t>l’</w:t>
      </w:r>
      <w:r w:rsidR="000876CB" w:rsidRPr="001740A5">
        <w:rPr>
          <w:w w:val="105"/>
          <w:sz w:val="22"/>
          <w:szCs w:val="22"/>
          <w:lang w:val="fr-CA"/>
        </w:rPr>
        <w:t>être pour l’autre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0876CB" w:rsidRPr="001740A5">
        <w:rPr>
          <w:w w:val="105"/>
          <w:sz w:val="22"/>
          <w:szCs w:val="22"/>
          <w:lang w:val="fr-CA"/>
        </w:rPr>
        <w:t>Les e</w:t>
      </w:r>
      <w:r w:rsidR="00876F19" w:rsidRPr="001740A5">
        <w:rPr>
          <w:w w:val="105"/>
          <w:sz w:val="22"/>
          <w:szCs w:val="22"/>
          <w:lang w:val="fr-CA"/>
        </w:rPr>
        <w:t>mploye</w:t>
      </w:r>
      <w:r w:rsidR="000876CB"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 xml:space="preserve">rs </w:t>
      </w:r>
      <w:r w:rsidR="000876CB" w:rsidRPr="001740A5">
        <w:rPr>
          <w:w w:val="105"/>
          <w:sz w:val="22"/>
          <w:szCs w:val="22"/>
          <w:lang w:val="fr-CA"/>
        </w:rPr>
        <w:t xml:space="preserve">considèrent les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="000876CB" w:rsidRPr="001740A5">
        <w:rPr>
          <w:w w:val="105"/>
          <w:sz w:val="22"/>
          <w:szCs w:val="22"/>
          <w:lang w:val="fr-CA"/>
        </w:rPr>
        <w:t xml:space="preserve"> comme étant « viables » parce que leurs </w:t>
      </w:r>
      <w:r w:rsidR="00876F19" w:rsidRPr="001740A5">
        <w:rPr>
          <w:w w:val="105"/>
          <w:sz w:val="22"/>
          <w:szCs w:val="22"/>
          <w:lang w:val="fr-CA"/>
        </w:rPr>
        <w:t xml:space="preserve">contributions </w:t>
      </w:r>
      <w:r w:rsidR="000876CB" w:rsidRPr="001740A5">
        <w:rPr>
          <w:w w:val="105"/>
          <w:sz w:val="22"/>
          <w:szCs w:val="22"/>
          <w:lang w:val="fr-CA"/>
        </w:rPr>
        <w:t>sont établies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0876CB" w:rsidRPr="001740A5">
        <w:rPr>
          <w:w w:val="105"/>
          <w:sz w:val="22"/>
          <w:szCs w:val="22"/>
          <w:lang w:val="fr-CA"/>
        </w:rPr>
        <w:t>elles n’entraînent aucune responsabilité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0876CB" w:rsidRPr="001740A5">
        <w:rPr>
          <w:w w:val="105"/>
          <w:sz w:val="22"/>
          <w:szCs w:val="22"/>
          <w:lang w:val="fr-CA"/>
        </w:rPr>
        <w:t>et ce sont finalement les membres des régimes qui assument les risques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0876CB" w:rsidRPr="001740A5">
        <w:rPr>
          <w:w w:val="105"/>
          <w:sz w:val="22"/>
          <w:szCs w:val="22"/>
          <w:lang w:val="fr-CA"/>
        </w:rPr>
        <w:t>puisque le</w:t>
      </w:r>
      <w:r w:rsidR="00A76D5C" w:rsidRPr="001740A5">
        <w:rPr>
          <w:w w:val="105"/>
          <w:sz w:val="22"/>
          <w:szCs w:val="22"/>
          <w:lang w:val="fr-CA"/>
        </w:rPr>
        <w:t>s</w:t>
      </w:r>
      <w:r w:rsidR="000876CB" w:rsidRPr="001740A5">
        <w:rPr>
          <w:w w:val="105"/>
          <w:sz w:val="22"/>
          <w:szCs w:val="22"/>
          <w:lang w:val="fr-CA"/>
        </w:rPr>
        <w:t xml:space="preserve"> régime</w:t>
      </w:r>
      <w:r w:rsidR="00A76D5C" w:rsidRPr="001740A5">
        <w:rPr>
          <w:w w:val="105"/>
          <w:sz w:val="22"/>
          <w:szCs w:val="22"/>
          <w:lang w:val="fr-CA"/>
        </w:rPr>
        <w:t xml:space="preserve">s </w:t>
      </w:r>
      <w:r w:rsidR="000876CB" w:rsidRPr="001740A5">
        <w:rPr>
          <w:w w:val="105"/>
          <w:sz w:val="22"/>
          <w:szCs w:val="22"/>
          <w:lang w:val="fr-CA"/>
        </w:rPr>
        <w:t>peu</w:t>
      </w:r>
      <w:r w:rsidR="00A76D5C" w:rsidRPr="001740A5">
        <w:rPr>
          <w:w w:val="105"/>
          <w:sz w:val="22"/>
          <w:szCs w:val="22"/>
          <w:lang w:val="fr-CA"/>
        </w:rPr>
        <w:t>ven</w:t>
      </w:r>
      <w:r w:rsidR="000876CB" w:rsidRPr="001740A5">
        <w:rPr>
          <w:w w:val="105"/>
          <w:sz w:val="22"/>
          <w:szCs w:val="22"/>
          <w:lang w:val="fr-CA"/>
        </w:rPr>
        <w:t xml:space="preserve">t réduire leurs prestations </w:t>
      </w:r>
      <w:r w:rsidR="00876F19" w:rsidRPr="001740A5">
        <w:rPr>
          <w:w w:val="105"/>
          <w:sz w:val="22"/>
          <w:szCs w:val="22"/>
          <w:lang w:val="fr-CA"/>
        </w:rPr>
        <w:t>(</w:t>
      </w:r>
      <w:r w:rsidR="000876CB" w:rsidRPr="001740A5">
        <w:rPr>
          <w:w w:val="105"/>
          <w:sz w:val="22"/>
          <w:szCs w:val="22"/>
          <w:lang w:val="fr-CA"/>
        </w:rPr>
        <w:t xml:space="preserve">même </w:t>
      </w:r>
      <w:r w:rsidR="00A76D5C" w:rsidRPr="001740A5">
        <w:rPr>
          <w:w w:val="105"/>
          <w:sz w:val="22"/>
          <w:szCs w:val="22"/>
          <w:lang w:val="fr-CA"/>
        </w:rPr>
        <w:t xml:space="preserve">après </w:t>
      </w:r>
      <w:r w:rsidR="000876CB" w:rsidRPr="001740A5">
        <w:rPr>
          <w:w w:val="105"/>
          <w:sz w:val="22"/>
          <w:szCs w:val="22"/>
          <w:lang w:val="fr-CA"/>
        </w:rPr>
        <w:t>la retraite</w:t>
      </w:r>
      <w:r w:rsidR="00876F19" w:rsidRPr="001740A5">
        <w:rPr>
          <w:w w:val="105"/>
          <w:sz w:val="22"/>
          <w:szCs w:val="22"/>
          <w:lang w:val="fr-CA"/>
        </w:rPr>
        <w:t>)</w:t>
      </w:r>
      <w:r w:rsidR="00A76D5C" w:rsidRPr="001740A5">
        <w:rPr>
          <w:w w:val="105"/>
          <w:sz w:val="22"/>
          <w:szCs w:val="22"/>
          <w:lang w:val="fr-CA"/>
        </w:rPr>
        <w:t>, et ce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0876CB" w:rsidRPr="001740A5">
        <w:rPr>
          <w:w w:val="105"/>
          <w:sz w:val="22"/>
          <w:szCs w:val="22"/>
          <w:lang w:val="fr-CA"/>
        </w:rPr>
        <w:t>sans</w:t>
      </w:r>
      <w:r w:rsidR="00876F19" w:rsidRPr="001740A5">
        <w:rPr>
          <w:w w:val="105"/>
          <w:sz w:val="22"/>
          <w:szCs w:val="22"/>
          <w:lang w:val="fr-CA"/>
        </w:rPr>
        <w:t xml:space="preserve"> limit</w:t>
      </w:r>
      <w:r w:rsidR="000876CB" w:rsidRPr="001740A5">
        <w:rPr>
          <w:w w:val="105"/>
          <w:sz w:val="22"/>
          <w:szCs w:val="22"/>
          <w:lang w:val="fr-CA"/>
        </w:rPr>
        <w:t>es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="000876CB" w:rsidRPr="001740A5">
        <w:rPr>
          <w:w w:val="105"/>
          <w:sz w:val="22"/>
          <w:szCs w:val="22"/>
          <w:lang w:val="fr-CA"/>
        </w:rPr>
        <w:t xml:space="preserve"> Tout naturellement, les membres des régimes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0876CB" w:rsidRPr="001740A5">
        <w:rPr>
          <w:w w:val="105"/>
          <w:sz w:val="22"/>
          <w:szCs w:val="22"/>
          <w:lang w:val="fr-CA"/>
        </w:rPr>
        <w:t>pourraient ne pas trouver cela si « viable »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="000876CB" w:rsidRPr="001740A5">
        <w:rPr>
          <w:w w:val="105"/>
          <w:sz w:val="22"/>
          <w:szCs w:val="22"/>
          <w:lang w:val="fr-CA"/>
        </w:rPr>
        <w:t xml:space="preserve"> Le gouvernement a toutefois </w:t>
      </w:r>
      <w:r w:rsidR="00A76D5C" w:rsidRPr="001740A5">
        <w:rPr>
          <w:w w:val="105"/>
          <w:sz w:val="22"/>
          <w:szCs w:val="22"/>
          <w:lang w:val="fr-CA"/>
        </w:rPr>
        <w:t>utilisé</w:t>
      </w:r>
      <w:r w:rsidR="000876CB" w:rsidRPr="001740A5">
        <w:rPr>
          <w:w w:val="105"/>
          <w:sz w:val="22"/>
          <w:szCs w:val="22"/>
          <w:lang w:val="fr-CA"/>
        </w:rPr>
        <w:t xml:space="preserve"> une version entièrement favorable aux employeurs de ce mot attrayant, et ce dans un </w:t>
      </w:r>
      <w:r w:rsidR="00876F19" w:rsidRPr="001740A5">
        <w:rPr>
          <w:w w:val="105"/>
          <w:sz w:val="22"/>
          <w:szCs w:val="22"/>
          <w:lang w:val="fr-CA"/>
        </w:rPr>
        <w:t>effort</w:t>
      </w:r>
      <w:r w:rsidR="000876CB" w:rsidRPr="001740A5">
        <w:rPr>
          <w:w w:val="105"/>
          <w:sz w:val="22"/>
          <w:szCs w:val="22"/>
          <w:lang w:val="fr-CA"/>
        </w:rPr>
        <w:t xml:space="preserve"> pour vendre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="000876CB" w:rsidRPr="001740A5">
        <w:rPr>
          <w:w w:val="105"/>
          <w:sz w:val="22"/>
          <w:szCs w:val="22"/>
          <w:lang w:val="fr-CA"/>
        </w:rPr>
        <w:t xml:space="preserve">aux travailleurs. La capacité des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="000876CB" w:rsidRPr="001740A5">
        <w:rPr>
          <w:w w:val="105"/>
          <w:sz w:val="22"/>
          <w:szCs w:val="22"/>
          <w:lang w:val="fr-CA"/>
        </w:rPr>
        <w:t xml:space="preserve"> de réduire les prestations des membres des régimes </w:t>
      </w:r>
      <w:r w:rsidR="00876F19" w:rsidRPr="001740A5">
        <w:rPr>
          <w:w w:val="105"/>
          <w:sz w:val="22"/>
          <w:szCs w:val="22"/>
          <w:lang w:val="fr-CA"/>
        </w:rPr>
        <w:t>(</w:t>
      </w:r>
      <w:r w:rsidR="000876CB" w:rsidRPr="001740A5">
        <w:rPr>
          <w:w w:val="105"/>
          <w:sz w:val="22"/>
          <w:szCs w:val="22"/>
          <w:lang w:val="fr-CA"/>
        </w:rPr>
        <w:t>sans doute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A76D5C" w:rsidRPr="001740A5">
        <w:rPr>
          <w:i/>
          <w:w w:val="105"/>
          <w:sz w:val="22"/>
          <w:szCs w:val="22"/>
          <w:lang w:val="fr-CA"/>
        </w:rPr>
        <w:t>l</w:t>
      </w:r>
      <w:r w:rsidR="000876CB" w:rsidRPr="001740A5">
        <w:rPr>
          <w:i/>
          <w:w w:val="105"/>
          <w:sz w:val="22"/>
          <w:szCs w:val="22"/>
          <w:lang w:val="fr-CA"/>
        </w:rPr>
        <w:t>a</w:t>
      </w:r>
      <w:r w:rsidR="00876F19" w:rsidRPr="001740A5">
        <w:rPr>
          <w:i/>
          <w:w w:val="105"/>
          <w:sz w:val="22"/>
          <w:szCs w:val="22"/>
          <w:lang w:val="fr-CA"/>
        </w:rPr>
        <w:t xml:space="preserve"> </w:t>
      </w:r>
      <w:r w:rsidR="000876CB" w:rsidRPr="001740A5">
        <w:rPr>
          <w:w w:val="105"/>
          <w:sz w:val="22"/>
          <w:szCs w:val="22"/>
          <w:lang w:val="fr-CA"/>
        </w:rPr>
        <w:t xml:space="preserve">caractéristique clé des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="00876F19" w:rsidRPr="001740A5">
        <w:rPr>
          <w:w w:val="105"/>
          <w:sz w:val="22"/>
          <w:szCs w:val="22"/>
          <w:lang w:val="fr-CA"/>
        </w:rPr>
        <w:t xml:space="preserve">) </w:t>
      </w:r>
      <w:r w:rsidR="000876CB" w:rsidRPr="001740A5">
        <w:rPr>
          <w:w w:val="105"/>
          <w:sz w:val="22"/>
          <w:szCs w:val="22"/>
          <w:lang w:val="fr-CA"/>
        </w:rPr>
        <w:t xml:space="preserve">n’est jamais discutée dans les </w:t>
      </w:r>
      <w:r w:rsidR="00876F19" w:rsidRPr="001740A5">
        <w:rPr>
          <w:w w:val="105"/>
          <w:sz w:val="22"/>
          <w:szCs w:val="22"/>
          <w:lang w:val="fr-CA"/>
        </w:rPr>
        <w:t xml:space="preserve">communications </w:t>
      </w:r>
      <w:r w:rsidR="000876CB" w:rsidRPr="001740A5">
        <w:rPr>
          <w:w w:val="105"/>
          <w:sz w:val="22"/>
          <w:szCs w:val="22"/>
          <w:lang w:val="fr-CA"/>
        </w:rPr>
        <w:t>gouvernementales au sujet du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0876CB" w:rsidRPr="001740A5">
        <w:rPr>
          <w:w w:val="105"/>
          <w:sz w:val="22"/>
          <w:szCs w:val="22"/>
          <w:lang w:val="fr-CA"/>
        </w:rPr>
        <w:t>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C-27. </w:t>
      </w:r>
      <w:r w:rsidR="000876CB" w:rsidRPr="001740A5">
        <w:rPr>
          <w:w w:val="105"/>
          <w:sz w:val="22"/>
          <w:szCs w:val="22"/>
          <w:lang w:val="fr-CA"/>
        </w:rPr>
        <w:t>On affirme plutôt, et ce de manière trompeuse, que ces régimes sont « </w:t>
      </w:r>
      <w:r w:rsidR="00876F19" w:rsidRPr="001740A5">
        <w:rPr>
          <w:w w:val="105"/>
          <w:sz w:val="22"/>
          <w:szCs w:val="22"/>
          <w:lang w:val="fr-CA"/>
        </w:rPr>
        <w:t>flexible</w:t>
      </w:r>
      <w:r w:rsidR="000876CB" w:rsidRPr="001740A5">
        <w:rPr>
          <w:w w:val="105"/>
          <w:sz w:val="22"/>
          <w:szCs w:val="22"/>
          <w:lang w:val="fr-CA"/>
        </w:rPr>
        <w:t>s »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0876CB" w:rsidRPr="001740A5">
        <w:rPr>
          <w:w w:val="105"/>
          <w:sz w:val="22"/>
          <w:szCs w:val="22"/>
          <w:lang w:val="fr-CA"/>
        </w:rPr>
        <w:t xml:space="preserve">Comment pouvons-nous croire de façon plausible que le </w:t>
      </w:r>
      <w:r w:rsidR="00876F19" w:rsidRPr="001740A5">
        <w:rPr>
          <w:w w:val="105"/>
          <w:sz w:val="22"/>
          <w:szCs w:val="22"/>
          <w:lang w:val="fr-CA"/>
        </w:rPr>
        <w:t>go</w:t>
      </w:r>
      <w:r w:rsidR="000876CB"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>vern</w:t>
      </w:r>
      <w:r w:rsidR="000876CB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w w:val="105"/>
          <w:sz w:val="22"/>
          <w:szCs w:val="22"/>
          <w:lang w:val="fr-CA"/>
        </w:rPr>
        <w:t xml:space="preserve">ment </w:t>
      </w:r>
      <w:r w:rsidR="000876CB" w:rsidRPr="001740A5">
        <w:rPr>
          <w:w w:val="105"/>
          <w:sz w:val="22"/>
          <w:szCs w:val="22"/>
          <w:lang w:val="fr-CA"/>
        </w:rPr>
        <w:t xml:space="preserve">peut </w:t>
      </w:r>
      <w:r w:rsidR="00A76D5C" w:rsidRPr="001740A5">
        <w:rPr>
          <w:w w:val="105"/>
          <w:sz w:val="22"/>
          <w:szCs w:val="22"/>
          <w:lang w:val="fr-CA"/>
        </w:rPr>
        <w:t>contrôler</w:t>
      </w:r>
      <w:r w:rsidR="000876CB" w:rsidRPr="001740A5">
        <w:rPr>
          <w:w w:val="105"/>
          <w:sz w:val="22"/>
          <w:szCs w:val="22"/>
          <w:lang w:val="fr-CA"/>
        </w:rPr>
        <w:t xml:space="preserve"> une </w:t>
      </w:r>
      <w:r w:rsidR="00876F19" w:rsidRPr="001740A5">
        <w:rPr>
          <w:w w:val="105"/>
          <w:sz w:val="22"/>
          <w:szCs w:val="22"/>
          <w:lang w:val="fr-CA"/>
        </w:rPr>
        <w:t xml:space="preserve">communication </w:t>
      </w:r>
      <w:r w:rsidR="000876CB" w:rsidRPr="001740A5">
        <w:rPr>
          <w:w w:val="105"/>
          <w:sz w:val="22"/>
          <w:szCs w:val="22"/>
          <w:lang w:val="fr-CA"/>
        </w:rPr>
        <w:t xml:space="preserve">honnête et </w:t>
      </w:r>
      <w:r w:rsidR="009819C2" w:rsidRPr="001740A5">
        <w:rPr>
          <w:w w:val="105"/>
          <w:sz w:val="22"/>
          <w:szCs w:val="22"/>
          <w:lang w:val="fr-CA"/>
        </w:rPr>
        <w:t>en langage clair sur ces régimes lorsqu’il fait déjà lui-même de la dé</w:t>
      </w:r>
      <w:r w:rsidR="00876F19" w:rsidRPr="001740A5">
        <w:rPr>
          <w:w w:val="105"/>
          <w:sz w:val="22"/>
          <w:szCs w:val="22"/>
          <w:lang w:val="fr-CA"/>
        </w:rPr>
        <w:t xml:space="preserve">sinformation </w:t>
      </w:r>
      <w:r w:rsidR="009819C2" w:rsidRPr="001740A5">
        <w:rPr>
          <w:w w:val="105"/>
          <w:sz w:val="22"/>
          <w:szCs w:val="22"/>
          <w:lang w:val="fr-CA"/>
        </w:rPr>
        <w:t>avant même que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="009819C2" w:rsidRPr="001740A5">
        <w:rPr>
          <w:w w:val="105"/>
          <w:sz w:val="22"/>
          <w:szCs w:val="22"/>
          <w:lang w:val="fr-CA"/>
        </w:rPr>
        <w:t>soit adopté</w:t>
      </w:r>
      <w:r w:rsidR="00876F19" w:rsidRPr="001740A5">
        <w:rPr>
          <w:w w:val="105"/>
          <w:sz w:val="22"/>
          <w:szCs w:val="22"/>
          <w:lang w:val="fr-CA"/>
        </w:rPr>
        <w:t>?</w:t>
      </w:r>
    </w:p>
    <w:p w:rsidR="001740A5" w:rsidRDefault="001740A5" w:rsidP="004515A3">
      <w:pPr>
        <w:ind w:right="105"/>
        <w:jc w:val="right"/>
        <w:rPr>
          <w:w w:val="105"/>
          <w:lang w:val="fr-CA"/>
        </w:rPr>
      </w:pPr>
    </w:p>
    <w:p w:rsidR="0070367F" w:rsidRPr="001740A5" w:rsidRDefault="009819C2" w:rsidP="004515A3">
      <w:pPr>
        <w:ind w:right="105"/>
        <w:jc w:val="right"/>
        <w:rPr>
          <w:lang w:val="fr-CA"/>
        </w:rPr>
      </w:pPr>
      <w:r w:rsidRPr="001740A5">
        <w:rPr>
          <w:w w:val="105"/>
          <w:lang w:val="fr-CA"/>
        </w:rPr>
        <w:t>..</w:t>
      </w:r>
      <w:r w:rsidR="00876F19" w:rsidRPr="001740A5">
        <w:rPr>
          <w:w w:val="105"/>
          <w:lang w:val="fr-CA"/>
        </w:rPr>
        <w:t>./4</w:t>
      </w:r>
    </w:p>
    <w:p w:rsidR="0070367F" w:rsidRDefault="0070367F" w:rsidP="004515A3">
      <w:pPr>
        <w:pStyle w:val="BodyText"/>
        <w:rPr>
          <w:sz w:val="22"/>
          <w:szCs w:val="22"/>
          <w:lang w:val="fr-CA"/>
        </w:rPr>
      </w:pPr>
    </w:p>
    <w:p w:rsidR="001740A5" w:rsidRDefault="001740A5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4515A3">
      <w:pPr>
        <w:pStyle w:val="Heading1"/>
        <w:spacing w:before="0"/>
        <w:ind w:left="4768" w:right="4696"/>
        <w:rPr>
          <w:rFonts w:ascii="Arial" w:hAnsi="Arial" w:cs="Arial"/>
          <w:sz w:val="22"/>
          <w:szCs w:val="22"/>
          <w:lang w:val="fr-CA"/>
        </w:rPr>
      </w:pPr>
      <w:r w:rsidRPr="001740A5">
        <w:rPr>
          <w:rFonts w:ascii="Arial" w:hAnsi="Arial" w:cs="Arial"/>
          <w:w w:val="105"/>
          <w:sz w:val="22"/>
          <w:szCs w:val="22"/>
          <w:lang w:val="fr-CA"/>
        </w:rPr>
        <w:lastRenderedPageBreak/>
        <w:t>- 4 -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0E5ACB" w:rsidP="004C2302">
      <w:pPr>
        <w:pStyle w:val="BodyText"/>
        <w:ind w:left="121" w:right="19" w:firstLine="3"/>
        <w:rPr>
          <w:w w:val="105"/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Les e</w:t>
      </w:r>
      <w:r w:rsidR="00876F19" w:rsidRPr="001740A5">
        <w:rPr>
          <w:w w:val="105"/>
          <w:sz w:val="22"/>
          <w:szCs w:val="22"/>
          <w:lang w:val="fr-CA"/>
        </w:rPr>
        <w:t>mploye</w:t>
      </w:r>
      <w:r w:rsidRPr="001740A5">
        <w:rPr>
          <w:w w:val="105"/>
          <w:sz w:val="22"/>
          <w:szCs w:val="22"/>
          <w:lang w:val="fr-CA"/>
        </w:rPr>
        <w:t>u</w:t>
      </w:r>
      <w:r w:rsidR="00876F19" w:rsidRPr="001740A5">
        <w:rPr>
          <w:w w:val="105"/>
          <w:sz w:val="22"/>
          <w:szCs w:val="22"/>
          <w:lang w:val="fr-CA"/>
        </w:rPr>
        <w:t xml:space="preserve">rs </w:t>
      </w:r>
      <w:r w:rsidRPr="001740A5">
        <w:rPr>
          <w:w w:val="105"/>
          <w:sz w:val="22"/>
          <w:szCs w:val="22"/>
          <w:lang w:val="fr-CA"/>
        </w:rPr>
        <w:t>ne seront pas les seuls gagnants si le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Pr="001740A5">
        <w:rPr>
          <w:w w:val="105"/>
          <w:sz w:val="22"/>
          <w:szCs w:val="22"/>
          <w:lang w:val="fr-CA"/>
        </w:rPr>
        <w:t>est adopté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Pr="001740A5">
        <w:rPr>
          <w:w w:val="105"/>
          <w:sz w:val="22"/>
          <w:szCs w:val="22"/>
          <w:lang w:val="fr-CA"/>
        </w:rPr>
        <w:t xml:space="preserve">Des firmes </w:t>
      </w:r>
      <w:r w:rsidR="00BB2B82" w:rsidRPr="001740A5">
        <w:rPr>
          <w:w w:val="105"/>
          <w:sz w:val="22"/>
          <w:szCs w:val="22"/>
          <w:lang w:val="fr-CA"/>
        </w:rPr>
        <w:t>a</w:t>
      </w:r>
      <w:r w:rsidR="00876F19" w:rsidRPr="001740A5">
        <w:rPr>
          <w:w w:val="105"/>
          <w:sz w:val="22"/>
          <w:szCs w:val="22"/>
          <w:lang w:val="fr-CA"/>
        </w:rPr>
        <w:t>ctuari</w:t>
      </w:r>
      <w:r w:rsidR="00BB2B82" w:rsidRPr="001740A5">
        <w:rPr>
          <w:w w:val="105"/>
          <w:sz w:val="22"/>
          <w:szCs w:val="22"/>
          <w:lang w:val="fr-CA"/>
        </w:rPr>
        <w:t>elles pourront bénéficier d</w:t>
      </w:r>
      <w:r w:rsidR="00040760" w:rsidRPr="001740A5">
        <w:rPr>
          <w:w w:val="105"/>
          <w:sz w:val="22"/>
          <w:szCs w:val="22"/>
          <w:lang w:val="fr-CA"/>
        </w:rPr>
        <w:t>’un</w:t>
      </w:r>
      <w:r w:rsidR="004C2302" w:rsidRPr="001740A5">
        <w:rPr>
          <w:w w:val="105"/>
          <w:sz w:val="22"/>
          <w:szCs w:val="22"/>
          <w:lang w:val="fr-CA"/>
        </w:rPr>
        <w:t xml:space="preserve"> nombre</w:t>
      </w:r>
      <w:r w:rsidR="00040760" w:rsidRPr="001740A5">
        <w:rPr>
          <w:w w:val="105"/>
          <w:sz w:val="22"/>
          <w:szCs w:val="22"/>
          <w:lang w:val="fr-CA"/>
        </w:rPr>
        <w:t xml:space="preserve"> i</w:t>
      </w:r>
      <w:r w:rsidR="00BB2B82" w:rsidRPr="001740A5">
        <w:rPr>
          <w:w w:val="105"/>
          <w:sz w:val="22"/>
          <w:szCs w:val="22"/>
          <w:lang w:val="fr-CA"/>
        </w:rPr>
        <w:t>mportant d’heures facturables si la loi est adoptée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BB2B82" w:rsidRPr="001740A5">
        <w:rPr>
          <w:w w:val="105"/>
          <w:sz w:val="22"/>
          <w:szCs w:val="22"/>
          <w:lang w:val="fr-CA"/>
        </w:rPr>
        <w:t>Généralement, les régimes de retraite à prestations déterminées doivent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BB2B82" w:rsidRPr="001740A5">
        <w:rPr>
          <w:w w:val="105"/>
          <w:sz w:val="22"/>
          <w:szCs w:val="22"/>
          <w:lang w:val="fr-CA"/>
        </w:rPr>
        <w:t xml:space="preserve">déposer des </w:t>
      </w:r>
      <w:r w:rsidR="00040760" w:rsidRPr="001740A5">
        <w:rPr>
          <w:w w:val="105"/>
          <w:sz w:val="22"/>
          <w:szCs w:val="22"/>
          <w:lang w:val="fr-CA"/>
        </w:rPr>
        <w:t>évaluations</w:t>
      </w:r>
      <w:r w:rsidR="00BB2B82" w:rsidRPr="001740A5">
        <w:rPr>
          <w:w w:val="105"/>
          <w:sz w:val="22"/>
          <w:szCs w:val="22"/>
          <w:lang w:val="fr-CA"/>
        </w:rPr>
        <w:t xml:space="preserve"> actuariel</w:t>
      </w:r>
      <w:r w:rsidR="00040760" w:rsidRPr="001740A5">
        <w:rPr>
          <w:w w:val="105"/>
          <w:sz w:val="22"/>
          <w:szCs w:val="22"/>
          <w:lang w:val="fr-CA"/>
        </w:rPr>
        <w:t>le</w:t>
      </w:r>
      <w:r w:rsidR="00BB2B82" w:rsidRPr="001740A5">
        <w:rPr>
          <w:w w:val="105"/>
          <w:sz w:val="22"/>
          <w:szCs w:val="22"/>
          <w:lang w:val="fr-CA"/>
        </w:rPr>
        <w:t xml:space="preserve">s une fois tous les trois ans. Mais les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="00BB2B82" w:rsidRPr="001740A5">
        <w:rPr>
          <w:w w:val="105"/>
          <w:sz w:val="22"/>
          <w:szCs w:val="22"/>
          <w:lang w:val="fr-CA"/>
        </w:rPr>
        <w:t>, envisagés dans le projet de loi </w:t>
      </w:r>
      <w:r w:rsidR="00876F19" w:rsidRPr="001740A5">
        <w:rPr>
          <w:w w:val="105"/>
          <w:sz w:val="22"/>
          <w:szCs w:val="22"/>
          <w:lang w:val="fr-CA"/>
        </w:rPr>
        <w:t>C-27</w:t>
      </w:r>
      <w:r w:rsidR="00BB2B82" w:rsidRPr="001740A5">
        <w:rPr>
          <w:w w:val="105"/>
          <w:sz w:val="22"/>
          <w:szCs w:val="22"/>
          <w:lang w:val="fr-CA"/>
        </w:rPr>
        <w:t>, doivent déposer des évaluations beaucoup plus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BB2B82" w:rsidRPr="001740A5">
        <w:rPr>
          <w:w w:val="105"/>
          <w:sz w:val="22"/>
          <w:szCs w:val="22"/>
          <w:lang w:val="fr-CA"/>
        </w:rPr>
        <w:t>c</w:t>
      </w:r>
      <w:r w:rsidR="00876F19" w:rsidRPr="001740A5">
        <w:rPr>
          <w:w w:val="105"/>
          <w:sz w:val="22"/>
          <w:szCs w:val="22"/>
          <w:lang w:val="fr-CA"/>
        </w:rPr>
        <w:t>omplex</w:t>
      </w:r>
      <w:r w:rsidR="00BB2B82" w:rsidRPr="001740A5">
        <w:rPr>
          <w:w w:val="105"/>
          <w:sz w:val="22"/>
          <w:szCs w:val="22"/>
          <w:lang w:val="fr-CA"/>
        </w:rPr>
        <w:t>es</w:t>
      </w:r>
      <w:r w:rsidR="00876F19" w:rsidRPr="001740A5">
        <w:rPr>
          <w:w w:val="105"/>
          <w:sz w:val="22"/>
          <w:szCs w:val="22"/>
          <w:lang w:val="fr-CA"/>
        </w:rPr>
        <w:t xml:space="preserve"> </w:t>
      </w:r>
      <w:r w:rsidR="00BB2B82" w:rsidRPr="001740A5">
        <w:rPr>
          <w:i/>
          <w:w w:val="105"/>
          <w:sz w:val="22"/>
          <w:szCs w:val="22"/>
          <w:lang w:val="fr-CA"/>
        </w:rPr>
        <w:t>chaque année</w:t>
      </w:r>
      <w:r w:rsidR="00876F19" w:rsidRPr="001740A5">
        <w:rPr>
          <w:w w:val="105"/>
          <w:sz w:val="22"/>
          <w:szCs w:val="22"/>
          <w:lang w:val="fr-CA"/>
        </w:rPr>
        <w:t>.</w:t>
      </w:r>
      <w:r w:rsidR="004C2302" w:rsidRPr="001740A5">
        <w:rPr>
          <w:w w:val="105"/>
          <w:sz w:val="22"/>
          <w:szCs w:val="22"/>
          <w:lang w:val="fr-CA"/>
        </w:rPr>
        <w:t xml:space="preserve"> Dans son mémoire présenté dans le cadre de la consultation du gouvernement Harper de 2014 sur des régimes à prestations cibles, </w:t>
      </w:r>
      <w:r w:rsidR="00876F19" w:rsidRPr="001740A5">
        <w:rPr>
          <w:w w:val="105"/>
          <w:sz w:val="22"/>
          <w:szCs w:val="22"/>
          <w:lang w:val="fr-CA"/>
        </w:rPr>
        <w:t>Morneau</w:t>
      </w:r>
      <w:r w:rsidR="004C2302"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 xml:space="preserve">Shepell </w:t>
      </w:r>
      <w:r w:rsidR="00BB2B82" w:rsidRPr="001740A5">
        <w:rPr>
          <w:w w:val="105"/>
          <w:sz w:val="22"/>
          <w:szCs w:val="22"/>
          <w:lang w:val="fr-CA"/>
        </w:rPr>
        <w:t xml:space="preserve">a souligné que cette </w:t>
      </w:r>
      <w:r w:rsidR="00876F19" w:rsidRPr="001740A5">
        <w:rPr>
          <w:w w:val="105"/>
          <w:sz w:val="22"/>
          <w:szCs w:val="22"/>
          <w:lang w:val="fr-CA"/>
        </w:rPr>
        <w:t>variant</w:t>
      </w:r>
      <w:r w:rsidR="00BB2B82" w:rsidRPr="001740A5">
        <w:rPr>
          <w:w w:val="105"/>
          <w:sz w:val="22"/>
          <w:szCs w:val="22"/>
          <w:lang w:val="fr-CA"/>
        </w:rPr>
        <w:t xml:space="preserve">e des </w:t>
      </w:r>
      <w:r w:rsidR="004C2302" w:rsidRPr="001740A5">
        <w:rPr>
          <w:w w:val="105"/>
          <w:sz w:val="22"/>
          <w:szCs w:val="22"/>
          <w:lang w:val="fr-CA"/>
        </w:rPr>
        <w:t>régimes à prestations cibles</w:t>
      </w:r>
      <w:r w:rsidR="00BB2B82" w:rsidRPr="001740A5">
        <w:rPr>
          <w:w w:val="105"/>
          <w:sz w:val="22"/>
          <w:szCs w:val="22"/>
          <w:lang w:val="fr-CA"/>
        </w:rPr>
        <w:t xml:space="preserve"> est « plus </w:t>
      </w:r>
      <w:r w:rsidR="00876F19" w:rsidRPr="001740A5">
        <w:rPr>
          <w:w w:val="105"/>
          <w:sz w:val="22"/>
          <w:szCs w:val="22"/>
          <w:lang w:val="fr-CA"/>
        </w:rPr>
        <w:t>complex</w:t>
      </w:r>
      <w:r w:rsidR="00BB2B82" w:rsidRPr="001740A5">
        <w:rPr>
          <w:w w:val="105"/>
          <w:sz w:val="22"/>
          <w:szCs w:val="22"/>
          <w:lang w:val="fr-CA"/>
        </w:rPr>
        <w:t>e</w:t>
      </w:r>
      <w:r w:rsidR="00876F19" w:rsidRPr="001740A5">
        <w:rPr>
          <w:spacing w:val="-3"/>
          <w:w w:val="105"/>
          <w:sz w:val="22"/>
          <w:szCs w:val="22"/>
          <w:lang w:val="fr-CA"/>
        </w:rPr>
        <w:t xml:space="preserve"> </w:t>
      </w:r>
      <w:r w:rsidR="003D651C" w:rsidRPr="001740A5">
        <w:rPr>
          <w:w w:val="105"/>
          <w:sz w:val="22"/>
          <w:szCs w:val="22"/>
          <w:lang w:val="fr-CA"/>
        </w:rPr>
        <w:t xml:space="preserve">sur le plan </w:t>
      </w:r>
      <w:r w:rsidR="00876F19" w:rsidRPr="001740A5">
        <w:rPr>
          <w:w w:val="105"/>
          <w:sz w:val="22"/>
          <w:szCs w:val="22"/>
          <w:lang w:val="fr-CA"/>
        </w:rPr>
        <w:t>administrati</w:t>
      </w:r>
      <w:r w:rsidR="003D651C" w:rsidRPr="001740A5">
        <w:rPr>
          <w:w w:val="105"/>
          <w:sz w:val="22"/>
          <w:szCs w:val="22"/>
          <w:lang w:val="fr-CA"/>
        </w:rPr>
        <w:t>f</w:t>
      </w:r>
      <w:r w:rsidR="00BB2B82" w:rsidRPr="001740A5">
        <w:rPr>
          <w:w w:val="105"/>
          <w:sz w:val="22"/>
          <w:szCs w:val="22"/>
          <w:lang w:val="fr-CA"/>
        </w:rPr>
        <w:t xml:space="preserve"> » et </w:t>
      </w:r>
      <w:r w:rsidR="004C2302" w:rsidRPr="001740A5">
        <w:rPr>
          <w:w w:val="105"/>
          <w:sz w:val="22"/>
          <w:szCs w:val="22"/>
          <w:lang w:val="fr-CA"/>
        </w:rPr>
        <w:t xml:space="preserve">a </w:t>
      </w:r>
      <w:r w:rsidR="00BB2B82" w:rsidRPr="001740A5">
        <w:rPr>
          <w:w w:val="105"/>
          <w:sz w:val="22"/>
          <w:szCs w:val="22"/>
          <w:lang w:val="fr-CA"/>
        </w:rPr>
        <w:t xml:space="preserve">mentionné </w:t>
      </w:r>
      <w:r w:rsidR="003D651C" w:rsidRPr="001740A5">
        <w:rPr>
          <w:w w:val="105"/>
          <w:sz w:val="22"/>
          <w:szCs w:val="22"/>
          <w:lang w:val="fr-CA"/>
        </w:rPr>
        <w:t>d</w:t>
      </w:r>
      <w:r w:rsidR="00BB2B82" w:rsidRPr="001740A5">
        <w:rPr>
          <w:w w:val="105"/>
          <w:sz w:val="22"/>
          <w:szCs w:val="22"/>
          <w:lang w:val="fr-CA"/>
        </w:rPr>
        <w:t xml:space="preserve">es </w:t>
      </w:r>
      <w:r w:rsidR="003D651C" w:rsidRPr="001740A5">
        <w:rPr>
          <w:w w:val="105"/>
          <w:sz w:val="22"/>
          <w:szCs w:val="22"/>
          <w:lang w:val="fr-CA"/>
        </w:rPr>
        <w:t>« </w:t>
      </w:r>
      <w:r w:rsidR="003D651C" w:rsidRPr="001740A5">
        <w:rPr>
          <w:sz w:val="22"/>
          <w:szCs w:val="22"/>
          <w:lang w:val="fr-CA"/>
        </w:rPr>
        <w:t>coûts d’exploitation excessifs associés à la méthode probabiliste de gestion des risques</w:t>
      </w:r>
      <w:r w:rsidR="004C2302" w:rsidRPr="001740A5">
        <w:rPr>
          <w:sz w:val="22"/>
          <w:szCs w:val="22"/>
          <w:lang w:val="fr-CA"/>
        </w:rPr>
        <w:t> »</w:t>
      </w:r>
      <w:r w:rsidR="00215360" w:rsidRPr="001740A5">
        <w:rPr>
          <w:rStyle w:val="FootnoteReference"/>
          <w:spacing w:val="-5"/>
          <w:w w:val="105"/>
          <w:sz w:val="22"/>
          <w:szCs w:val="22"/>
          <w:lang w:val="fr-CA"/>
        </w:rPr>
        <w:footnoteReference w:id="8"/>
      </w:r>
      <w:r w:rsidRPr="001740A5">
        <w:rPr>
          <w:w w:val="105"/>
          <w:sz w:val="22"/>
          <w:szCs w:val="22"/>
          <w:lang w:val="fr-CA"/>
        </w:rPr>
        <w:t>.</w:t>
      </w:r>
      <w:r w:rsidR="00876F19" w:rsidRPr="001740A5">
        <w:rPr>
          <w:spacing w:val="-5"/>
          <w:w w:val="105"/>
          <w:position w:val="8"/>
          <w:sz w:val="22"/>
          <w:szCs w:val="22"/>
          <w:lang w:val="fr-CA"/>
        </w:rPr>
        <w:t xml:space="preserve"> </w:t>
      </w:r>
      <w:r w:rsidR="00BB2B82" w:rsidRPr="001740A5">
        <w:rPr>
          <w:w w:val="105"/>
          <w:sz w:val="22"/>
          <w:szCs w:val="22"/>
          <w:lang w:val="fr-CA"/>
        </w:rPr>
        <w:t xml:space="preserve">Les avantages pour les firmes actuarielles ont été mentionnés lorsque </w:t>
      </w:r>
      <w:r w:rsidR="00876F19" w:rsidRPr="001740A5">
        <w:rPr>
          <w:w w:val="105"/>
          <w:sz w:val="22"/>
          <w:szCs w:val="22"/>
          <w:lang w:val="fr-CA"/>
        </w:rPr>
        <w:t>Morneau</w:t>
      </w:r>
      <w:r w:rsidR="00BB2B82" w:rsidRPr="001740A5">
        <w:rPr>
          <w:w w:val="105"/>
          <w:sz w:val="22"/>
          <w:szCs w:val="22"/>
          <w:lang w:val="fr-CA"/>
        </w:rPr>
        <w:t> </w:t>
      </w:r>
      <w:r w:rsidR="00876F19" w:rsidRPr="001740A5">
        <w:rPr>
          <w:w w:val="105"/>
          <w:sz w:val="22"/>
          <w:szCs w:val="22"/>
          <w:lang w:val="fr-CA"/>
        </w:rPr>
        <w:t>Shepell</w:t>
      </w:r>
      <w:r w:rsidR="00BB2B82" w:rsidRPr="001740A5">
        <w:rPr>
          <w:w w:val="105"/>
          <w:sz w:val="22"/>
          <w:szCs w:val="22"/>
          <w:lang w:val="fr-CA"/>
        </w:rPr>
        <w:t xml:space="preserve"> a demandé publiquement au gouvernement fédéral de déposer une loi sur les</w:t>
      </w:r>
      <w:r w:rsidR="004C2302" w:rsidRPr="001740A5">
        <w:rPr>
          <w:w w:val="105"/>
          <w:sz w:val="22"/>
          <w:szCs w:val="22"/>
          <w:lang w:val="fr-CA"/>
        </w:rPr>
        <w:t xml:space="preserve"> régimes à</w:t>
      </w:r>
      <w:r w:rsidR="00BB2B82" w:rsidRPr="001740A5">
        <w:rPr>
          <w:w w:val="105"/>
          <w:sz w:val="22"/>
          <w:szCs w:val="22"/>
          <w:lang w:val="fr-CA"/>
        </w:rPr>
        <w:t xml:space="preserve"> prestations cibles à l’été </w:t>
      </w:r>
      <w:r w:rsidR="00876F19" w:rsidRPr="001740A5">
        <w:rPr>
          <w:spacing w:val="-8"/>
          <w:w w:val="105"/>
          <w:sz w:val="22"/>
          <w:szCs w:val="22"/>
          <w:lang w:val="fr-CA"/>
        </w:rPr>
        <w:t>2016</w:t>
      </w:r>
      <w:r w:rsidR="00215360" w:rsidRPr="001740A5">
        <w:rPr>
          <w:rStyle w:val="FootnoteReference"/>
          <w:spacing w:val="-8"/>
          <w:w w:val="105"/>
          <w:sz w:val="22"/>
          <w:szCs w:val="22"/>
          <w:lang w:val="fr-CA"/>
        </w:rPr>
        <w:footnoteReference w:id="9"/>
      </w:r>
      <w:r w:rsidR="004C2302" w:rsidRPr="001740A5">
        <w:rPr>
          <w:w w:val="105"/>
          <w:sz w:val="22"/>
          <w:szCs w:val="22"/>
          <w:lang w:val="fr-CA"/>
        </w:rPr>
        <w:t>.</w:t>
      </w:r>
    </w:p>
    <w:p w:rsidR="003D651C" w:rsidRPr="001740A5" w:rsidRDefault="003D651C" w:rsidP="004515A3">
      <w:pPr>
        <w:pStyle w:val="BodyText"/>
        <w:ind w:left="120" w:right="204" w:firstLine="5"/>
        <w:rPr>
          <w:w w:val="105"/>
          <w:sz w:val="22"/>
          <w:szCs w:val="22"/>
          <w:lang w:val="fr-CA"/>
        </w:rPr>
      </w:pPr>
    </w:p>
    <w:p w:rsidR="0070367F" w:rsidRPr="001740A5" w:rsidRDefault="000E5ACB" w:rsidP="004515A3">
      <w:pPr>
        <w:pStyle w:val="BodyText"/>
        <w:ind w:left="135" w:right="654" w:hanging="4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Le SCFP demeure fermement opposé au projet de loi </w:t>
      </w:r>
      <w:r w:rsidR="00876F19" w:rsidRPr="001740A5">
        <w:rPr>
          <w:w w:val="105"/>
          <w:sz w:val="22"/>
          <w:szCs w:val="22"/>
          <w:lang w:val="fr-CA"/>
        </w:rPr>
        <w:t xml:space="preserve">C-27 </w:t>
      </w:r>
      <w:r w:rsidRPr="001740A5">
        <w:rPr>
          <w:w w:val="105"/>
          <w:sz w:val="22"/>
          <w:szCs w:val="22"/>
          <w:lang w:val="fr-CA"/>
        </w:rPr>
        <w:t>et demande que cette mesure législative fondamentalement mauvaise soit retirée</w:t>
      </w:r>
      <w:r w:rsidR="00876F19"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4C2302" w:rsidP="004515A3">
      <w:pPr>
        <w:pStyle w:val="BodyText"/>
        <w:ind w:left="134" w:right="19" w:hanging="9"/>
        <w:rPr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Tout c</w:t>
      </w:r>
      <w:r w:rsidR="000E5ACB" w:rsidRPr="001740A5">
        <w:rPr>
          <w:w w:val="105"/>
          <w:sz w:val="22"/>
          <w:szCs w:val="22"/>
          <w:lang w:val="fr-CA"/>
        </w:rPr>
        <w:t xml:space="preserve">omme le Congrès du travail du Canada, le SCFP reste disposé à discuter de réformes à la loi fédérale sur les pensions qui protégeront les régimes de retraite à prestations déterminées et amélioreront la protection en matière de </w:t>
      </w:r>
      <w:r w:rsidR="00876F19" w:rsidRPr="001740A5">
        <w:rPr>
          <w:w w:val="105"/>
          <w:sz w:val="22"/>
          <w:szCs w:val="22"/>
          <w:lang w:val="fr-CA"/>
        </w:rPr>
        <w:t>pension</w:t>
      </w:r>
      <w:r w:rsidR="000E5ACB" w:rsidRPr="001740A5">
        <w:rPr>
          <w:w w:val="105"/>
          <w:sz w:val="22"/>
          <w:szCs w:val="22"/>
          <w:lang w:val="fr-CA"/>
        </w:rPr>
        <w:t>s ailleurs</w:t>
      </w:r>
      <w:r w:rsidR="00876F19" w:rsidRPr="001740A5">
        <w:rPr>
          <w:w w:val="105"/>
          <w:sz w:val="22"/>
          <w:szCs w:val="22"/>
          <w:lang w:val="fr-CA"/>
        </w:rPr>
        <w:t xml:space="preserve">. </w:t>
      </w:r>
      <w:r w:rsidR="000E5ACB" w:rsidRPr="001740A5">
        <w:rPr>
          <w:w w:val="105"/>
          <w:sz w:val="22"/>
          <w:szCs w:val="22"/>
          <w:lang w:val="fr-CA"/>
        </w:rPr>
        <w:t xml:space="preserve">Étant donné notre </w:t>
      </w:r>
      <w:r w:rsidR="00876F19" w:rsidRPr="001740A5">
        <w:rPr>
          <w:w w:val="105"/>
          <w:sz w:val="22"/>
          <w:szCs w:val="22"/>
          <w:lang w:val="fr-CA"/>
        </w:rPr>
        <w:t>exp</w:t>
      </w:r>
      <w:r w:rsidR="000E5ACB" w:rsidRPr="001740A5">
        <w:rPr>
          <w:w w:val="105"/>
          <w:sz w:val="22"/>
          <w:szCs w:val="22"/>
          <w:lang w:val="fr-CA"/>
        </w:rPr>
        <w:t>é</w:t>
      </w:r>
      <w:r w:rsidR="00876F19" w:rsidRPr="001740A5">
        <w:rPr>
          <w:w w:val="105"/>
          <w:sz w:val="22"/>
          <w:szCs w:val="22"/>
          <w:lang w:val="fr-CA"/>
        </w:rPr>
        <w:t xml:space="preserve">rience </w:t>
      </w:r>
      <w:r w:rsidR="000E5ACB" w:rsidRPr="001740A5">
        <w:rPr>
          <w:w w:val="105"/>
          <w:sz w:val="22"/>
          <w:szCs w:val="22"/>
          <w:lang w:val="fr-CA"/>
        </w:rPr>
        <w:t>dans d’autres provinces</w:t>
      </w:r>
      <w:r w:rsidR="00876F19" w:rsidRPr="001740A5">
        <w:rPr>
          <w:w w:val="105"/>
          <w:sz w:val="22"/>
          <w:szCs w:val="22"/>
          <w:lang w:val="fr-CA"/>
        </w:rPr>
        <w:t xml:space="preserve">, </w:t>
      </w:r>
      <w:r w:rsidR="000E5ACB" w:rsidRPr="001740A5">
        <w:rPr>
          <w:w w:val="105"/>
          <w:sz w:val="22"/>
          <w:szCs w:val="22"/>
          <w:lang w:val="fr-CA"/>
        </w:rPr>
        <w:t>nous savons que de meilleures solutions sont disponibles, solutions que le gouvernement fédéral a inexplicablement choisi d’</w:t>
      </w:r>
      <w:r w:rsidR="00876F19" w:rsidRPr="001740A5">
        <w:rPr>
          <w:w w:val="105"/>
          <w:sz w:val="22"/>
          <w:szCs w:val="22"/>
          <w:lang w:val="fr-CA"/>
        </w:rPr>
        <w:t>ignore</w:t>
      </w:r>
      <w:r w:rsidR="000E5ACB" w:rsidRPr="001740A5">
        <w:rPr>
          <w:w w:val="105"/>
          <w:sz w:val="22"/>
          <w:szCs w:val="22"/>
          <w:lang w:val="fr-CA"/>
        </w:rPr>
        <w:t>r</w:t>
      </w:r>
      <w:r w:rsidR="00876F19" w:rsidRPr="001740A5">
        <w:rPr>
          <w:w w:val="105"/>
          <w:sz w:val="22"/>
          <w:szCs w:val="22"/>
          <w:lang w:val="fr-CA"/>
        </w:rPr>
        <w:t>.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14AD3" w:rsidP="004515A3">
      <w:pPr>
        <w:pStyle w:val="BodyText"/>
        <w:ind w:left="142"/>
        <w:rPr>
          <w:w w:val="105"/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Je vous prie d’accepter, Monsieur le ministre, l’expression de mes sentiments distingués.</w:t>
      </w:r>
    </w:p>
    <w:p w:rsidR="00814AD3" w:rsidRPr="001740A5" w:rsidRDefault="00814AD3" w:rsidP="004515A3">
      <w:pPr>
        <w:pStyle w:val="BodyText"/>
        <w:ind w:left="142"/>
        <w:rPr>
          <w:w w:val="105"/>
          <w:sz w:val="22"/>
          <w:szCs w:val="22"/>
          <w:lang w:val="fr-CA"/>
        </w:rPr>
      </w:pPr>
    </w:p>
    <w:p w:rsidR="00814AD3" w:rsidRPr="001740A5" w:rsidRDefault="00814AD3" w:rsidP="004515A3">
      <w:pPr>
        <w:pStyle w:val="BodyText"/>
        <w:ind w:left="142"/>
        <w:rPr>
          <w:w w:val="105"/>
          <w:sz w:val="22"/>
          <w:szCs w:val="22"/>
          <w:lang w:val="fr-CA"/>
        </w:rPr>
      </w:pPr>
    </w:p>
    <w:p w:rsidR="00814AD3" w:rsidRPr="001740A5" w:rsidRDefault="00814AD3" w:rsidP="004515A3">
      <w:pPr>
        <w:pStyle w:val="BodyText"/>
        <w:ind w:left="142"/>
        <w:rPr>
          <w:w w:val="105"/>
          <w:sz w:val="22"/>
          <w:szCs w:val="22"/>
          <w:lang w:val="fr-CA"/>
        </w:rPr>
      </w:pPr>
      <w:r w:rsidRPr="001740A5">
        <w:rPr>
          <w:w w:val="105"/>
          <w:sz w:val="22"/>
          <w:szCs w:val="22"/>
          <w:lang w:val="fr-CA"/>
        </w:rPr>
        <w:t>Le président national,</w:t>
      </w:r>
    </w:p>
    <w:p w:rsidR="00814AD3" w:rsidRPr="001740A5" w:rsidRDefault="00814AD3" w:rsidP="004515A3">
      <w:pPr>
        <w:pStyle w:val="BodyText"/>
        <w:ind w:left="142"/>
        <w:rPr>
          <w:sz w:val="22"/>
          <w:szCs w:val="22"/>
          <w:lang w:val="fr-CA"/>
        </w:rPr>
      </w:pPr>
    </w:p>
    <w:p w:rsidR="00814AD3" w:rsidRPr="001740A5" w:rsidRDefault="00814AD3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4515A3">
      <w:pPr>
        <w:pStyle w:val="BodyText"/>
        <w:rPr>
          <w:sz w:val="22"/>
          <w:szCs w:val="22"/>
          <w:lang w:val="fr-CA"/>
        </w:rPr>
      </w:pPr>
      <w:r w:rsidRPr="001740A5">
        <w:rPr>
          <w:noProof/>
          <w:sz w:val="22"/>
          <w:szCs w:val="22"/>
          <w:lang w:val="fr-CA" w:eastAsia="fr-CA"/>
        </w:rPr>
        <w:drawing>
          <wp:anchor distT="0" distB="0" distL="0" distR="0" simplePos="0" relativeHeight="1216" behindDoc="0" locked="0" layoutInCell="1" allowOverlap="1" wp14:anchorId="0ECCF982" wp14:editId="688C9A56">
            <wp:simplePos x="0" y="0"/>
            <wp:positionH relativeFrom="page">
              <wp:posOffset>923544</wp:posOffset>
            </wp:positionH>
            <wp:positionV relativeFrom="paragraph">
              <wp:posOffset>183939</wp:posOffset>
            </wp:positionV>
            <wp:extent cx="2061972" cy="4800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4515A3">
      <w:pPr>
        <w:ind w:left="141"/>
        <w:rPr>
          <w:lang w:val="fr-CA"/>
        </w:rPr>
      </w:pPr>
      <w:r w:rsidRPr="001740A5">
        <w:rPr>
          <w:w w:val="105"/>
          <w:lang w:val="fr-CA"/>
        </w:rPr>
        <w:t>MARK HANCOCK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876F19" w:rsidP="004515A3">
      <w:pPr>
        <w:ind w:left="145"/>
        <w:rPr>
          <w:lang w:val="fr-CA"/>
        </w:rPr>
      </w:pPr>
      <w:proofErr w:type="gramStart"/>
      <w:r w:rsidRPr="001740A5">
        <w:rPr>
          <w:w w:val="105"/>
          <w:lang w:val="fr-CA"/>
        </w:rPr>
        <w:t>MJ:ss</w:t>
      </w:r>
      <w:proofErr w:type="gramEnd"/>
      <w:r w:rsidRPr="001740A5">
        <w:rPr>
          <w:w w:val="105"/>
          <w:lang w:val="fr-CA"/>
        </w:rPr>
        <w:t>/</w:t>
      </w:r>
      <w:r w:rsidR="00814AD3" w:rsidRPr="001740A5">
        <w:rPr>
          <w:w w:val="105"/>
          <w:lang w:val="fr-CA"/>
        </w:rPr>
        <w:t>sepb</w:t>
      </w:r>
      <w:r w:rsidRPr="001740A5">
        <w:rPr>
          <w:w w:val="105"/>
          <w:lang w:val="fr-CA"/>
        </w:rPr>
        <w:t>491</w:t>
      </w: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p w:rsidR="0070367F" w:rsidRPr="001740A5" w:rsidRDefault="0070367F" w:rsidP="004515A3">
      <w:pPr>
        <w:pStyle w:val="BodyText"/>
        <w:rPr>
          <w:sz w:val="22"/>
          <w:szCs w:val="22"/>
          <w:lang w:val="fr-CA"/>
        </w:rPr>
      </w:pPr>
    </w:p>
    <w:sectPr w:rsidR="0070367F" w:rsidRPr="001740A5">
      <w:pgSz w:w="12240" w:h="15840"/>
      <w:pgMar w:top="1500" w:right="9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9" w:rsidRDefault="003C1C29" w:rsidP="00F5077F">
      <w:r>
        <w:separator/>
      </w:r>
    </w:p>
  </w:endnote>
  <w:endnote w:type="continuationSeparator" w:id="0">
    <w:p w:rsidR="003C1C29" w:rsidRDefault="003C1C29" w:rsidP="00F5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9" w:rsidRDefault="003C1C29" w:rsidP="00F5077F">
      <w:r>
        <w:separator/>
      </w:r>
    </w:p>
  </w:footnote>
  <w:footnote w:type="continuationSeparator" w:id="0">
    <w:p w:rsidR="003C1C29" w:rsidRDefault="003C1C29" w:rsidP="00F5077F">
      <w:r>
        <w:continuationSeparator/>
      </w:r>
    </w:p>
  </w:footnote>
  <w:footnote w:id="1">
    <w:p w:rsidR="00F5077F" w:rsidRPr="00002305" w:rsidRDefault="00F5077F" w:rsidP="00757A9A">
      <w:pPr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757A9A" w:rsidRPr="00002305">
        <w:rPr>
          <w:sz w:val="20"/>
          <w:lang w:val="fr-CA"/>
        </w:rPr>
        <w:t>Jean Chrétien, Délibérations de la Chambre des communes, 10 mars 1967.</w:t>
      </w:r>
    </w:p>
  </w:footnote>
  <w:footnote w:id="2">
    <w:p w:rsidR="00757A9A" w:rsidRPr="00002305" w:rsidRDefault="00757A9A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Rapport du Groupe de travail parlementaire chargé d’étudier la réforme des régimes de pensions, Chambre des communes, numéro </w:t>
      </w:r>
      <w:r w:rsidRPr="00184C5B">
        <w:rPr>
          <w:lang w:val="fr-CA"/>
        </w:rPr>
        <w:t>38</w:t>
      </w:r>
      <w:r w:rsidR="000832B3">
        <w:rPr>
          <w:lang w:val="fr-CA"/>
        </w:rPr>
        <w:t>,</w:t>
      </w:r>
      <w:r w:rsidRPr="00002305">
        <w:rPr>
          <w:b/>
          <w:lang w:val="fr-CA"/>
        </w:rPr>
        <w:t xml:space="preserve"> </w:t>
      </w:r>
      <w:r w:rsidRPr="00002305">
        <w:rPr>
          <w:lang w:val="fr-CA"/>
        </w:rPr>
        <w:t>1983.</w:t>
      </w:r>
    </w:p>
  </w:footnote>
  <w:footnote w:id="3">
    <w:p w:rsidR="00AD5162" w:rsidRPr="00002305" w:rsidRDefault="00AD5162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002305" w:rsidRPr="00002305">
        <w:rPr>
          <w:lang w:val="fr-CA"/>
        </w:rPr>
        <w:t xml:space="preserve">La </w:t>
      </w:r>
      <w:r w:rsidRPr="00002305">
        <w:rPr>
          <w:lang w:val="fr-CA"/>
        </w:rPr>
        <w:t>Presse canadienne, 15 avril 2014.</w:t>
      </w:r>
    </w:p>
  </w:footnote>
  <w:footnote w:id="4">
    <w:p w:rsidR="00AD5162" w:rsidRPr="00002305" w:rsidRDefault="00AD5162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002305" w:rsidRPr="00002305">
        <w:rPr>
          <w:lang w:val="fr-CA"/>
        </w:rPr>
        <w:t>Lettre de Justin Trudeau, chef du Parti libéral du Canada, s</w:t>
      </w:r>
      <w:r w:rsidRPr="00002305">
        <w:rPr>
          <w:lang w:val="fr-CA"/>
        </w:rPr>
        <w:t>ign</w:t>
      </w:r>
      <w:r w:rsidR="00002305" w:rsidRPr="00002305">
        <w:rPr>
          <w:lang w:val="fr-CA"/>
        </w:rPr>
        <w:t>é</w:t>
      </w:r>
      <w:r w:rsidRPr="00002305">
        <w:rPr>
          <w:lang w:val="fr-CA"/>
        </w:rPr>
        <w:t>e</w:t>
      </w:r>
      <w:r w:rsidR="00002305" w:rsidRPr="00002305">
        <w:rPr>
          <w:lang w:val="fr-CA"/>
        </w:rPr>
        <w:t xml:space="preserve"> le 23 juillet 2015, à</w:t>
      </w:r>
      <w:r w:rsidRPr="00002305">
        <w:rPr>
          <w:lang w:val="fr-CA"/>
        </w:rPr>
        <w:t xml:space="preserve"> Gary</w:t>
      </w:r>
      <w:r w:rsidR="00002305" w:rsidRPr="00002305">
        <w:rPr>
          <w:lang w:val="fr-CA"/>
        </w:rPr>
        <w:t> </w:t>
      </w:r>
      <w:r w:rsidRPr="00002305">
        <w:rPr>
          <w:lang w:val="fr-CA"/>
        </w:rPr>
        <w:t xml:space="preserve">Oberg, </w:t>
      </w:r>
      <w:r w:rsidR="00002305" w:rsidRPr="00002305">
        <w:rPr>
          <w:lang w:val="fr-CA"/>
        </w:rPr>
        <w:t>président de l’</w:t>
      </w:r>
      <w:r w:rsidRPr="00002305">
        <w:rPr>
          <w:lang w:val="fr-CA"/>
        </w:rPr>
        <w:t xml:space="preserve">Association </w:t>
      </w:r>
      <w:r w:rsidR="00002305" w:rsidRPr="00002305">
        <w:rPr>
          <w:lang w:val="fr-CA"/>
        </w:rPr>
        <w:t>nationale des retraités fédéraux</w:t>
      </w:r>
      <w:r w:rsidRPr="00002305">
        <w:rPr>
          <w:lang w:val="fr-CA"/>
        </w:rPr>
        <w:t>.</w:t>
      </w:r>
    </w:p>
  </w:footnote>
  <w:footnote w:id="5">
    <w:p w:rsidR="00AD5162" w:rsidRPr="00002305" w:rsidRDefault="00AD5162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002305" w:rsidRPr="00002305">
        <w:rPr>
          <w:lang w:val="fr-CA"/>
        </w:rPr>
        <w:t xml:space="preserve">Revue </w:t>
      </w:r>
      <w:r w:rsidR="00002305" w:rsidRPr="00002305">
        <w:rPr>
          <w:i/>
          <w:lang w:val="fr-CA"/>
        </w:rPr>
        <w:t>Sage</w:t>
      </w:r>
      <w:r w:rsidRPr="00002305">
        <w:rPr>
          <w:lang w:val="fr-CA"/>
        </w:rPr>
        <w:t xml:space="preserve">, </w:t>
      </w:r>
      <w:r w:rsidR="00002305" w:rsidRPr="00002305">
        <w:rPr>
          <w:lang w:val="fr-CA"/>
        </w:rPr>
        <w:t>automne </w:t>
      </w:r>
      <w:r w:rsidR="00002305">
        <w:rPr>
          <w:lang w:val="fr-CA"/>
        </w:rPr>
        <w:t>2015, p. </w:t>
      </w:r>
      <w:r w:rsidRPr="00002305">
        <w:rPr>
          <w:lang w:val="fr-CA"/>
        </w:rPr>
        <w:t>19.</w:t>
      </w:r>
    </w:p>
  </w:footnote>
  <w:footnote w:id="6">
    <w:p w:rsidR="00AD5162" w:rsidRPr="00002305" w:rsidRDefault="00AD5162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4C2302" w:rsidRPr="00002305">
        <w:rPr>
          <w:w w:val="105"/>
          <w:lang w:val="fr-CA"/>
        </w:rPr>
        <w:t>En 2014, le gouvernement</w:t>
      </w:r>
      <w:r w:rsidRPr="00002305">
        <w:rPr>
          <w:w w:val="105"/>
          <w:lang w:val="fr-CA"/>
        </w:rPr>
        <w:t xml:space="preserve"> Harper </w:t>
      </w:r>
      <w:r w:rsidR="004C2302" w:rsidRPr="00002305">
        <w:rPr>
          <w:w w:val="105"/>
          <w:lang w:val="fr-CA"/>
        </w:rPr>
        <w:t xml:space="preserve">avait fait une consultation sur un cadre de prestations cibles, et le porte-parole conservateur </w:t>
      </w:r>
      <w:r w:rsidRPr="00002305">
        <w:rPr>
          <w:w w:val="105"/>
          <w:lang w:val="fr-CA"/>
        </w:rPr>
        <w:t>Kevin</w:t>
      </w:r>
      <w:r w:rsidR="004C2302" w:rsidRPr="00002305">
        <w:rPr>
          <w:w w:val="105"/>
          <w:lang w:val="fr-CA"/>
        </w:rPr>
        <w:t> </w:t>
      </w:r>
      <w:r w:rsidRPr="00002305">
        <w:rPr>
          <w:w w:val="105"/>
          <w:lang w:val="fr-CA"/>
        </w:rPr>
        <w:t xml:space="preserve">Sorenson </w:t>
      </w:r>
      <w:r w:rsidR="004C2302" w:rsidRPr="00002305">
        <w:rPr>
          <w:w w:val="105"/>
          <w:lang w:val="fr-CA"/>
        </w:rPr>
        <w:t xml:space="preserve">avait déclaré à maintes reprises que la loi comprendrait un </w:t>
      </w:r>
      <w:r w:rsidR="00002305" w:rsidRPr="00002305">
        <w:rPr>
          <w:w w:val="105"/>
          <w:lang w:val="fr-CA"/>
        </w:rPr>
        <w:t xml:space="preserve">mécanisme de </w:t>
      </w:r>
      <w:r w:rsidRPr="00002305">
        <w:rPr>
          <w:w w:val="105"/>
          <w:lang w:val="fr-CA"/>
        </w:rPr>
        <w:t>consent</w:t>
      </w:r>
      <w:r w:rsidR="00002305" w:rsidRPr="00002305">
        <w:rPr>
          <w:w w:val="105"/>
          <w:lang w:val="fr-CA"/>
        </w:rPr>
        <w:t>ement.</w:t>
      </w:r>
    </w:p>
  </w:footnote>
  <w:footnote w:id="7">
    <w:p w:rsidR="00215360" w:rsidRPr="00A76D5C" w:rsidRDefault="00215360" w:rsidP="00215360">
      <w:pPr>
        <w:ind w:left="241" w:right="634" w:hanging="138"/>
        <w:rPr>
          <w:sz w:val="20"/>
          <w:lang w:val="fr-CA"/>
        </w:rPr>
      </w:pPr>
      <w:r w:rsidRPr="00002305">
        <w:rPr>
          <w:rStyle w:val="FootnoteReference"/>
          <w:lang w:val="fr-CA"/>
        </w:rPr>
        <w:footnoteRef/>
      </w:r>
      <w:r w:rsidRPr="00A76D5C">
        <w:rPr>
          <w:lang w:val="fr-CA"/>
        </w:rPr>
        <w:t xml:space="preserve"> </w:t>
      </w:r>
      <w:r w:rsidRPr="00A76D5C">
        <w:rPr>
          <w:w w:val="90"/>
          <w:sz w:val="20"/>
          <w:lang w:val="fr-CA"/>
        </w:rPr>
        <w:t>SCFP</w:t>
      </w:r>
      <w:r w:rsidRPr="00A76D5C">
        <w:rPr>
          <w:sz w:val="20"/>
          <w:lang w:val="fr-CA"/>
        </w:rPr>
        <w:t xml:space="preserve"> du </w:t>
      </w:r>
      <w:r w:rsidRPr="00A76D5C">
        <w:rPr>
          <w:w w:val="99"/>
          <w:sz w:val="20"/>
          <w:lang w:val="fr-CA"/>
        </w:rPr>
        <w:t>Nouveau-</w:t>
      </w:r>
      <w:r w:rsidRPr="00A76D5C">
        <w:rPr>
          <w:w w:val="103"/>
          <w:sz w:val="20"/>
          <w:lang w:val="fr-CA"/>
        </w:rPr>
        <w:t>Brunswick,</w:t>
      </w:r>
      <w:r w:rsidRPr="00A76D5C">
        <w:rPr>
          <w:sz w:val="20"/>
          <w:lang w:val="fr-CA"/>
        </w:rPr>
        <w:t xml:space="preserve"> </w:t>
      </w:r>
      <w:r w:rsidRPr="000832B3">
        <w:rPr>
          <w:i/>
          <w:w w:val="103"/>
          <w:sz w:val="20"/>
          <w:lang w:val="fr-CA"/>
        </w:rPr>
        <w:t>6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104"/>
          <w:sz w:val="20"/>
          <w:lang w:val="fr-CA"/>
        </w:rPr>
        <w:t>Myths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102"/>
          <w:sz w:val="20"/>
          <w:lang w:val="fr-CA"/>
        </w:rPr>
        <w:t>About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102"/>
          <w:sz w:val="20"/>
          <w:lang w:val="fr-CA"/>
        </w:rPr>
        <w:t>the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107"/>
          <w:sz w:val="20"/>
          <w:lang w:val="fr-CA"/>
        </w:rPr>
        <w:t>Shared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99"/>
          <w:sz w:val="20"/>
          <w:lang w:val="fr-CA"/>
        </w:rPr>
        <w:t>Risk</w:t>
      </w:r>
      <w:r w:rsidRPr="000832B3">
        <w:rPr>
          <w:i/>
          <w:sz w:val="20"/>
          <w:lang w:val="fr-CA"/>
        </w:rPr>
        <w:t xml:space="preserve"> </w:t>
      </w:r>
      <w:r w:rsidRPr="000832B3">
        <w:rPr>
          <w:i/>
          <w:w w:val="97"/>
          <w:sz w:val="20"/>
          <w:lang w:val="fr-CA"/>
        </w:rPr>
        <w:t>Model</w:t>
      </w:r>
      <w:r w:rsidR="00A76D5C" w:rsidRPr="00A76D5C">
        <w:rPr>
          <w:w w:val="97"/>
          <w:sz w:val="20"/>
          <w:lang w:val="fr-CA"/>
        </w:rPr>
        <w:t xml:space="preserve"> (Six mythes au sujet du modèle de risques partagés)</w:t>
      </w:r>
      <w:r w:rsidRPr="00A76D5C">
        <w:rPr>
          <w:w w:val="97"/>
          <w:sz w:val="20"/>
          <w:lang w:val="fr-CA"/>
        </w:rPr>
        <w:t>,</w:t>
      </w:r>
      <w:r w:rsidRPr="00A76D5C">
        <w:rPr>
          <w:sz w:val="20"/>
          <w:lang w:val="fr-CA"/>
        </w:rPr>
        <w:t xml:space="preserve"> </w:t>
      </w:r>
      <w:hyperlink r:id="rId1" w:history="1">
        <w:r w:rsidR="00A76D5C" w:rsidRPr="00AD71BF">
          <w:rPr>
            <w:rStyle w:val="Hyperlink"/>
            <w:w w:val="114"/>
            <w:sz w:val="20"/>
            <w:lang w:val="fr-CA"/>
          </w:rPr>
          <w:t xml:space="preserve">https://nb.cupe.ca/files/2015/11/6-Myths­ </w:t>
        </w:r>
        <w:r w:rsidR="00A76D5C" w:rsidRPr="00AD71BF">
          <w:rPr>
            <w:rStyle w:val="Hyperlink"/>
            <w:sz w:val="20"/>
            <w:lang w:val="fr-CA"/>
          </w:rPr>
          <w:t>About-the-Shared-Risk-Model-revised-dec-2-2014.pdf</w:t>
        </w:r>
      </w:hyperlink>
      <w:r w:rsidR="00A76D5C">
        <w:rPr>
          <w:sz w:val="20"/>
          <w:lang w:val="fr-CA"/>
        </w:rPr>
        <w:t xml:space="preserve"> (</w:t>
      </w:r>
      <w:r w:rsidR="000832B3">
        <w:rPr>
          <w:sz w:val="20"/>
          <w:lang w:val="fr-CA"/>
        </w:rPr>
        <w:t xml:space="preserve">disponible </w:t>
      </w:r>
      <w:r w:rsidR="00A76D5C">
        <w:rPr>
          <w:sz w:val="20"/>
          <w:lang w:val="fr-CA"/>
        </w:rPr>
        <w:t>en anglais seulement)</w:t>
      </w:r>
      <w:r w:rsidRPr="00A76D5C">
        <w:rPr>
          <w:sz w:val="20"/>
          <w:lang w:val="fr-CA"/>
        </w:rPr>
        <w:t>.</w:t>
      </w:r>
    </w:p>
    <w:p w:rsidR="00215360" w:rsidRPr="00A76D5C" w:rsidRDefault="00215360">
      <w:pPr>
        <w:pStyle w:val="FootnoteText"/>
        <w:rPr>
          <w:lang w:val="fr-CA"/>
        </w:rPr>
      </w:pPr>
    </w:p>
  </w:footnote>
  <w:footnote w:id="8">
    <w:p w:rsidR="00215360" w:rsidRPr="00002305" w:rsidRDefault="00215360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Pr="00002305">
        <w:rPr>
          <w:w w:val="105"/>
          <w:lang w:val="fr-CA"/>
        </w:rPr>
        <w:t>Morneau</w:t>
      </w:r>
      <w:r w:rsidR="005D7429" w:rsidRPr="00002305">
        <w:rPr>
          <w:w w:val="105"/>
          <w:lang w:val="fr-CA"/>
        </w:rPr>
        <w:t> </w:t>
      </w:r>
      <w:r w:rsidRPr="00002305">
        <w:rPr>
          <w:w w:val="105"/>
          <w:lang w:val="fr-CA"/>
        </w:rPr>
        <w:t xml:space="preserve">Shepell, </w:t>
      </w:r>
      <w:r w:rsidR="005D7429" w:rsidRPr="00002305">
        <w:rPr>
          <w:w w:val="105"/>
          <w:lang w:val="fr-CA"/>
        </w:rPr>
        <w:t>Document de consultation en ré</w:t>
      </w:r>
      <w:r w:rsidRPr="00002305">
        <w:rPr>
          <w:w w:val="105"/>
          <w:lang w:val="fr-CA"/>
        </w:rPr>
        <w:t xml:space="preserve">ponse </w:t>
      </w:r>
      <w:r w:rsidR="005D7429" w:rsidRPr="00002305">
        <w:rPr>
          <w:w w:val="105"/>
          <w:lang w:val="fr-CA"/>
        </w:rPr>
        <w:t xml:space="preserve">au ministère des </w:t>
      </w:r>
      <w:r w:rsidRPr="00002305">
        <w:rPr>
          <w:w w:val="105"/>
          <w:lang w:val="fr-CA"/>
        </w:rPr>
        <w:t>Finance</w:t>
      </w:r>
      <w:r w:rsidR="005D7429" w:rsidRPr="00002305">
        <w:rPr>
          <w:w w:val="105"/>
          <w:lang w:val="fr-CA"/>
        </w:rPr>
        <w:t>s</w:t>
      </w:r>
      <w:r w:rsidRPr="00002305">
        <w:rPr>
          <w:w w:val="105"/>
          <w:lang w:val="fr-CA"/>
        </w:rPr>
        <w:t xml:space="preserve"> </w:t>
      </w:r>
      <w:r w:rsidR="005D7429" w:rsidRPr="00002305">
        <w:rPr>
          <w:w w:val="105"/>
          <w:lang w:val="fr-CA"/>
        </w:rPr>
        <w:t>du Canada</w:t>
      </w:r>
      <w:r w:rsidRPr="00002305">
        <w:rPr>
          <w:w w:val="105"/>
          <w:lang w:val="fr-CA"/>
        </w:rPr>
        <w:t xml:space="preserve">, </w:t>
      </w:r>
      <w:r w:rsidR="005D7429" w:rsidRPr="00002305">
        <w:rPr>
          <w:i/>
          <w:w w:val="105"/>
          <w:lang w:val="fr-CA"/>
        </w:rPr>
        <w:t>Innover en matière de pensions, dans l’intérêt des Canadiennes et des Canadiens : Les régimes à prestations cibles</w:t>
      </w:r>
      <w:r w:rsidRPr="00002305">
        <w:rPr>
          <w:w w:val="105"/>
          <w:lang w:val="fr-CA"/>
        </w:rPr>
        <w:t xml:space="preserve">, </w:t>
      </w:r>
      <w:r w:rsidR="005D7429" w:rsidRPr="00002305">
        <w:rPr>
          <w:w w:val="105"/>
          <w:lang w:val="fr-CA"/>
        </w:rPr>
        <w:t>23 juin </w:t>
      </w:r>
      <w:r w:rsidRPr="00002305">
        <w:rPr>
          <w:w w:val="105"/>
          <w:lang w:val="fr-CA"/>
        </w:rPr>
        <w:t>2014</w:t>
      </w:r>
      <w:r w:rsidR="005D7429" w:rsidRPr="00002305">
        <w:rPr>
          <w:w w:val="105"/>
          <w:lang w:val="fr-CA"/>
        </w:rPr>
        <w:t>.</w:t>
      </w:r>
    </w:p>
  </w:footnote>
  <w:footnote w:id="9">
    <w:p w:rsidR="00215360" w:rsidRPr="00002305" w:rsidRDefault="00215360">
      <w:pPr>
        <w:pStyle w:val="FootnoteText"/>
        <w:rPr>
          <w:lang w:val="fr-CA"/>
        </w:rPr>
      </w:pPr>
      <w:r w:rsidRPr="00002305">
        <w:rPr>
          <w:rStyle w:val="FootnoteReference"/>
          <w:lang w:val="fr-CA"/>
        </w:rPr>
        <w:footnoteRef/>
      </w:r>
      <w:r w:rsidRPr="00002305">
        <w:rPr>
          <w:lang w:val="fr-CA"/>
        </w:rPr>
        <w:t xml:space="preserve"> </w:t>
      </w:r>
      <w:r w:rsidR="005D7429" w:rsidRPr="00002305">
        <w:rPr>
          <w:lang w:val="fr-CA"/>
        </w:rPr>
        <w:t>Frederick </w:t>
      </w:r>
      <w:r w:rsidRPr="00002305">
        <w:rPr>
          <w:lang w:val="fr-CA"/>
        </w:rPr>
        <w:t>Vettese et Joe</w:t>
      </w:r>
      <w:r w:rsidR="005D7429" w:rsidRPr="00002305">
        <w:rPr>
          <w:lang w:val="fr-CA"/>
        </w:rPr>
        <w:t> </w:t>
      </w:r>
      <w:r w:rsidRPr="00002305">
        <w:rPr>
          <w:lang w:val="fr-CA"/>
        </w:rPr>
        <w:t>Blomeley</w:t>
      </w:r>
      <w:r w:rsidR="005D7429" w:rsidRPr="00002305">
        <w:rPr>
          <w:lang w:val="fr-CA"/>
        </w:rPr>
        <w:t xml:space="preserve">, </w:t>
      </w:r>
      <w:r w:rsidRPr="000832B3">
        <w:rPr>
          <w:i/>
          <w:lang w:val="fr-CA"/>
        </w:rPr>
        <w:t>A Canada Post pension compromise</w:t>
      </w:r>
      <w:r w:rsidR="005D7429" w:rsidRPr="00002305">
        <w:rPr>
          <w:lang w:val="fr-CA"/>
        </w:rPr>
        <w:t xml:space="preserve"> (Un compromis </w:t>
      </w:r>
      <w:r w:rsidR="000832B3">
        <w:rPr>
          <w:lang w:val="fr-CA"/>
        </w:rPr>
        <w:t xml:space="preserve">sur la question des pensions chez Postes </w:t>
      </w:r>
      <w:r w:rsidR="005D7429" w:rsidRPr="00002305">
        <w:rPr>
          <w:lang w:val="fr-CA"/>
        </w:rPr>
        <w:t>Canada)</w:t>
      </w:r>
      <w:r w:rsidRPr="00002305">
        <w:rPr>
          <w:lang w:val="fr-CA"/>
        </w:rPr>
        <w:t xml:space="preserve">, </w:t>
      </w:r>
      <w:r w:rsidRPr="00002305">
        <w:rPr>
          <w:i/>
          <w:lang w:val="fr-CA"/>
        </w:rPr>
        <w:t>National Post,</w:t>
      </w:r>
      <w:r w:rsidR="005D7429" w:rsidRPr="00002305">
        <w:rPr>
          <w:lang w:val="fr-CA"/>
        </w:rPr>
        <w:t xml:space="preserve"> </w:t>
      </w:r>
      <w:r w:rsidRPr="00002305">
        <w:rPr>
          <w:lang w:val="fr-CA"/>
        </w:rPr>
        <w:t>15</w:t>
      </w:r>
      <w:r w:rsidR="005D7429" w:rsidRPr="00002305">
        <w:rPr>
          <w:lang w:val="fr-CA"/>
        </w:rPr>
        <w:t> juillet </w:t>
      </w:r>
      <w:r w:rsidRPr="00002305">
        <w:rPr>
          <w:lang w:val="fr-CA"/>
        </w:rPr>
        <w:t>2016</w:t>
      </w:r>
      <w:r w:rsidR="005D7429" w:rsidRPr="00002305">
        <w:rPr>
          <w:lang w:val="fr-C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7F"/>
    <w:rsid w:val="0000050A"/>
    <w:rsid w:val="00002305"/>
    <w:rsid w:val="00040760"/>
    <w:rsid w:val="000832B3"/>
    <w:rsid w:val="000876CB"/>
    <w:rsid w:val="000B7D8F"/>
    <w:rsid w:val="000E5ACB"/>
    <w:rsid w:val="00140C90"/>
    <w:rsid w:val="001740A5"/>
    <w:rsid w:val="00184C5B"/>
    <w:rsid w:val="001B7A45"/>
    <w:rsid w:val="001C23EC"/>
    <w:rsid w:val="00215360"/>
    <w:rsid w:val="003C1C29"/>
    <w:rsid w:val="003D651C"/>
    <w:rsid w:val="003F5C6C"/>
    <w:rsid w:val="004515A3"/>
    <w:rsid w:val="00495AF9"/>
    <w:rsid w:val="004A04F4"/>
    <w:rsid w:val="004C2302"/>
    <w:rsid w:val="00516F97"/>
    <w:rsid w:val="00522A67"/>
    <w:rsid w:val="005B3941"/>
    <w:rsid w:val="005D7429"/>
    <w:rsid w:val="00617A31"/>
    <w:rsid w:val="0070367F"/>
    <w:rsid w:val="00757A9A"/>
    <w:rsid w:val="0076256B"/>
    <w:rsid w:val="007A3416"/>
    <w:rsid w:val="007B24BD"/>
    <w:rsid w:val="007F4626"/>
    <w:rsid w:val="008032BD"/>
    <w:rsid w:val="00814AD3"/>
    <w:rsid w:val="00876F19"/>
    <w:rsid w:val="00883414"/>
    <w:rsid w:val="00892AFE"/>
    <w:rsid w:val="009819C2"/>
    <w:rsid w:val="009A22C9"/>
    <w:rsid w:val="00A452A4"/>
    <w:rsid w:val="00A6268B"/>
    <w:rsid w:val="00A76D5C"/>
    <w:rsid w:val="00AB5A36"/>
    <w:rsid w:val="00AD5162"/>
    <w:rsid w:val="00B668AC"/>
    <w:rsid w:val="00BB2B82"/>
    <w:rsid w:val="00BD55C6"/>
    <w:rsid w:val="00C2022A"/>
    <w:rsid w:val="00C95688"/>
    <w:rsid w:val="00E57AAD"/>
    <w:rsid w:val="00F5077F"/>
    <w:rsid w:val="00F85E81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925A"/>
  <w15:docId w15:val="{9C244367-B520-41F6-8A26-D470BA5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right="106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507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77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7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.cupe.ca/files/2015/11/6-Myths&#173;%20About-the-Shared-Risk-Model-revised-dec-2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1F25-6F01-40A0-AB74-E0723290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Seema Shah</cp:lastModifiedBy>
  <cp:revision>3</cp:revision>
  <dcterms:created xsi:type="dcterms:W3CDTF">2017-05-31T20:16:00Z</dcterms:created>
  <dcterms:modified xsi:type="dcterms:W3CDTF">2017-06-01T18:20:00Z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2017-05-15T00:00:00Z</vt:filetime>
  </property>
</Properties>
</file>