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43" w:rsidRPr="00540EBA" w:rsidRDefault="00540EBA" w:rsidP="004E5F6C">
      <w:pPr>
        <w:pStyle w:val="BodyText"/>
        <w:pBdr>
          <w:bottom w:val="single" w:sz="18" w:space="1" w:color="auto"/>
        </w:pBdr>
        <w:contextualSpacing/>
        <w:jc w:val="center"/>
        <w:rPr>
          <w:rFonts w:ascii="Verdana" w:hAnsi="Verdana"/>
          <w:b/>
          <w:i/>
          <w:sz w:val="96"/>
          <w:szCs w:val="96"/>
          <w:lang w:val="fr-CA"/>
        </w:rPr>
      </w:pPr>
      <w:r>
        <w:rPr>
          <w:rFonts w:ascii="Verdana" w:hAnsi="Verdana"/>
          <w:b/>
          <w:i/>
          <w:noProof/>
          <w:sz w:val="96"/>
          <w:szCs w:val="96"/>
          <w:lang w:val="en-US"/>
        </w:rPr>
        <w:drawing>
          <wp:anchor distT="0" distB="0" distL="114300" distR="114300" simplePos="0" relativeHeight="251658240" behindDoc="1" locked="1" layoutInCell="1" allowOverlap="1">
            <wp:simplePos x="0" y="0"/>
            <wp:positionH relativeFrom="column">
              <wp:posOffset>52070</wp:posOffset>
            </wp:positionH>
            <wp:positionV relativeFrom="paragraph">
              <wp:posOffset>-341630</wp:posOffset>
            </wp:positionV>
            <wp:extent cx="1291590" cy="340995"/>
            <wp:effectExtent l="19050" t="0" r="3810" b="0"/>
            <wp:wrapTight wrapText="bothSides">
              <wp:wrapPolygon edited="0">
                <wp:start x="-319" y="0"/>
                <wp:lineTo x="-319" y="20514"/>
                <wp:lineTo x="21664" y="20514"/>
                <wp:lineTo x="21664" y="0"/>
                <wp:lineTo x="-319" y="0"/>
              </wp:wrapPolygon>
            </wp:wrapTight>
            <wp:docPr id="2" name="Picture 2" descr="SCF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FP_bw"/>
                    <pic:cNvPicPr>
                      <a:picLocks noChangeAspect="1" noChangeArrowheads="1"/>
                    </pic:cNvPicPr>
                  </pic:nvPicPr>
                  <pic:blipFill>
                    <a:blip r:embed="rId8" cstate="print"/>
                    <a:srcRect/>
                    <a:stretch>
                      <a:fillRect/>
                    </a:stretch>
                  </pic:blipFill>
                  <pic:spPr bwMode="auto">
                    <a:xfrm>
                      <a:off x="0" y="0"/>
                      <a:ext cx="1291590" cy="340995"/>
                    </a:xfrm>
                    <a:prstGeom prst="rect">
                      <a:avLst/>
                    </a:prstGeom>
                    <a:noFill/>
                  </pic:spPr>
                </pic:pic>
              </a:graphicData>
            </a:graphic>
          </wp:anchor>
        </w:drawing>
      </w:r>
      <w:r w:rsidR="0035635D" w:rsidRPr="00540EBA">
        <w:rPr>
          <w:rFonts w:ascii="Verdana" w:hAnsi="Verdana"/>
          <w:b/>
          <w:i/>
          <w:sz w:val="96"/>
          <w:szCs w:val="96"/>
          <w:lang w:val="fr-CA"/>
        </w:rPr>
        <w:t>L</w:t>
      </w:r>
      <w:r w:rsidR="009C3237" w:rsidRPr="00540EBA">
        <w:rPr>
          <w:rFonts w:ascii="Verdana" w:hAnsi="Verdana"/>
          <w:b/>
          <w:i/>
          <w:sz w:val="96"/>
          <w:szCs w:val="96"/>
          <w:lang w:val="fr-CA"/>
        </w:rPr>
        <w:t xml:space="preserve">E </w:t>
      </w:r>
      <w:r w:rsidR="0035635D" w:rsidRPr="00540EBA">
        <w:rPr>
          <w:rFonts w:ascii="Verdana" w:hAnsi="Verdana"/>
          <w:b/>
          <w:i/>
          <w:sz w:val="96"/>
          <w:szCs w:val="96"/>
          <w:lang w:val="fr-CA"/>
        </w:rPr>
        <w:t>POINT</w:t>
      </w:r>
    </w:p>
    <w:p w:rsidR="00CE694D" w:rsidRPr="00540EBA" w:rsidRDefault="00761E31" w:rsidP="00540EBA">
      <w:pPr>
        <w:pStyle w:val="BodyText"/>
        <w:pBdr>
          <w:bottom w:val="single" w:sz="18" w:space="1" w:color="auto"/>
        </w:pBdr>
        <w:tabs>
          <w:tab w:val="left" w:pos="5340"/>
          <w:tab w:val="right" w:pos="8640"/>
        </w:tabs>
        <w:contextualSpacing/>
        <w:jc w:val="right"/>
        <w:rPr>
          <w:rFonts w:ascii="Verdana" w:hAnsi="Verdana"/>
          <w:b/>
          <w:i/>
          <w:sz w:val="20"/>
          <w:lang w:val="fr-CA"/>
        </w:rPr>
      </w:pPr>
      <w:r w:rsidRPr="00540EBA">
        <w:rPr>
          <w:rFonts w:ascii="Verdana" w:hAnsi="Verdana"/>
          <w:b/>
          <w:i/>
          <w:sz w:val="20"/>
          <w:lang w:val="fr-CA"/>
        </w:rPr>
        <w:tab/>
      </w:r>
      <w:r w:rsidRPr="00540EBA">
        <w:rPr>
          <w:rFonts w:ascii="Verdana" w:hAnsi="Verdana"/>
          <w:b/>
          <w:i/>
          <w:sz w:val="20"/>
          <w:lang w:val="fr-CA"/>
        </w:rPr>
        <w:tab/>
      </w:r>
      <w:r w:rsidR="0035635D" w:rsidRPr="00540EBA">
        <w:rPr>
          <w:rFonts w:ascii="Verdana" w:hAnsi="Verdana"/>
          <w:b/>
          <w:i/>
          <w:sz w:val="20"/>
          <w:lang w:val="fr-CA"/>
        </w:rPr>
        <w:t>Aoû</w:t>
      </w:r>
      <w:r w:rsidR="004C61ED" w:rsidRPr="00540EBA">
        <w:rPr>
          <w:rFonts w:ascii="Verdana" w:hAnsi="Verdana"/>
          <w:b/>
          <w:i/>
          <w:sz w:val="20"/>
          <w:lang w:val="fr-CA"/>
        </w:rPr>
        <w:t>t</w:t>
      </w:r>
      <w:r w:rsidR="00CE694D" w:rsidRPr="00540EBA">
        <w:rPr>
          <w:rFonts w:ascii="Verdana" w:hAnsi="Verdana"/>
          <w:b/>
          <w:i/>
          <w:sz w:val="20"/>
          <w:lang w:val="fr-CA"/>
        </w:rPr>
        <w:t xml:space="preserve"> 2009</w:t>
      </w:r>
    </w:p>
    <w:p w:rsidR="00541EAC" w:rsidRPr="00540EBA" w:rsidRDefault="00541EAC" w:rsidP="004E5F6C">
      <w:pPr>
        <w:pStyle w:val="BodyText"/>
        <w:pBdr>
          <w:bottom w:val="single" w:sz="18" w:space="1" w:color="auto"/>
          <w:between w:val="single" w:sz="18" w:space="1" w:color="auto"/>
        </w:pBdr>
        <w:tabs>
          <w:tab w:val="left" w:pos="5340"/>
          <w:tab w:val="right" w:pos="8640"/>
        </w:tabs>
        <w:contextualSpacing/>
        <w:rPr>
          <w:rFonts w:ascii="Verdana" w:hAnsi="Verdana"/>
          <w:b/>
          <w:i/>
          <w:sz w:val="14"/>
          <w:szCs w:val="14"/>
          <w:lang w:val="fr-CA"/>
        </w:rPr>
      </w:pPr>
    </w:p>
    <w:p w:rsidR="004F6DCE" w:rsidRPr="00540EBA" w:rsidRDefault="0035635D" w:rsidP="004F6DCE">
      <w:pPr>
        <w:pBdr>
          <w:bottom w:val="single" w:sz="18" w:space="1" w:color="auto"/>
        </w:pBdr>
        <w:jc w:val="center"/>
        <w:rPr>
          <w:rFonts w:asciiTheme="minorHAnsi" w:hAnsiTheme="minorHAnsi" w:cs="Arial"/>
          <w:b/>
          <w:lang w:val="fr-CA"/>
        </w:rPr>
      </w:pPr>
      <w:r w:rsidRPr="00540EBA">
        <w:rPr>
          <w:rFonts w:asciiTheme="minorHAnsi" w:hAnsiTheme="minorHAnsi" w:cs="Arial"/>
          <w:b/>
          <w:lang w:val="fr-CA"/>
        </w:rPr>
        <w:t>Négociation des avantages sociaux</w:t>
      </w:r>
      <w:r w:rsidR="004F6DCE" w:rsidRPr="00540EBA">
        <w:rPr>
          <w:rFonts w:asciiTheme="minorHAnsi" w:hAnsiTheme="minorHAnsi" w:cs="Arial"/>
          <w:b/>
          <w:lang w:val="fr-CA"/>
        </w:rPr>
        <w:t xml:space="preserve"> – </w:t>
      </w:r>
      <w:r w:rsidRPr="00540EBA">
        <w:rPr>
          <w:rFonts w:asciiTheme="minorHAnsi" w:hAnsiTheme="minorHAnsi" w:cs="Arial"/>
          <w:b/>
          <w:lang w:val="fr-CA"/>
        </w:rPr>
        <w:t>Allocations de voiture</w:t>
      </w:r>
      <w:r w:rsidR="004F6DCE" w:rsidRPr="00540EBA">
        <w:rPr>
          <w:rFonts w:asciiTheme="minorHAnsi" w:hAnsiTheme="minorHAnsi" w:cs="Arial"/>
          <w:b/>
          <w:lang w:val="fr-CA"/>
        </w:rPr>
        <w:t xml:space="preserve"> </w:t>
      </w:r>
    </w:p>
    <w:p w:rsidR="00706143" w:rsidRPr="00540EBA" w:rsidRDefault="00706143" w:rsidP="0042363F">
      <w:pPr>
        <w:autoSpaceDE w:val="0"/>
        <w:autoSpaceDN w:val="0"/>
        <w:adjustRightInd w:val="0"/>
        <w:ind w:right="-720"/>
        <w:rPr>
          <w:rFonts w:ascii="Formata-Regular" w:hAnsi="Formata-Regular"/>
          <w:lang w:val="fr-CA"/>
        </w:rPr>
        <w:sectPr w:rsidR="00706143" w:rsidRPr="00540EBA" w:rsidSect="00540EBA">
          <w:headerReference w:type="even" r:id="rId9"/>
          <w:footerReference w:type="default" r:id="rId10"/>
          <w:footerReference w:type="first" r:id="rId11"/>
          <w:pgSz w:w="12240" w:h="15840" w:code="1"/>
          <w:pgMar w:top="1152" w:right="1152" w:bottom="1152" w:left="1152" w:header="720" w:footer="627" w:gutter="0"/>
          <w:pgNumType w:start="1"/>
          <w:cols w:space="720"/>
          <w:titlePg/>
          <w:docGrid w:linePitch="360"/>
        </w:sectPr>
      </w:pPr>
    </w:p>
    <w:p w:rsidR="00271D6D" w:rsidRPr="00540EBA" w:rsidRDefault="00271D6D" w:rsidP="004F6DCE">
      <w:pPr>
        <w:rPr>
          <w:b/>
          <w:lang w:val="fr-CA"/>
        </w:rPr>
        <w:sectPr w:rsidR="00271D6D" w:rsidRPr="00540EBA" w:rsidSect="00E8669A">
          <w:footerReference w:type="even" r:id="rId12"/>
          <w:footerReference w:type="default" r:id="rId13"/>
          <w:type w:val="continuous"/>
          <w:pgSz w:w="12240" w:h="15840"/>
          <w:pgMar w:top="1440" w:right="1440" w:bottom="1440" w:left="1440" w:header="708" w:footer="627" w:gutter="0"/>
          <w:cols w:space="708"/>
          <w:docGrid w:linePitch="360"/>
        </w:sectPr>
      </w:pPr>
    </w:p>
    <w:p w:rsidR="004F6DCE" w:rsidRPr="00540EBA" w:rsidRDefault="004F6DCE" w:rsidP="004F6DCE">
      <w:pPr>
        <w:rPr>
          <w:rFonts w:asciiTheme="minorHAnsi" w:hAnsiTheme="minorHAnsi" w:cs="Arial"/>
          <w:b/>
          <w:lang w:val="fr-CA"/>
        </w:rPr>
      </w:pPr>
      <w:r w:rsidRPr="00540EBA">
        <w:rPr>
          <w:rFonts w:asciiTheme="minorHAnsi" w:hAnsiTheme="minorHAnsi" w:cs="Arial"/>
          <w:b/>
          <w:lang w:val="fr-CA"/>
        </w:rPr>
        <w:lastRenderedPageBreak/>
        <w:t>Introduction</w:t>
      </w:r>
    </w:p>
    <w:p w:rsidR="004F6DCE" w:rsidRPr="00540EBA" w:rsidRDefault="004F6DCE" w:rsidP="004F6DCE">
      <w:pPr>
        <w:rPr>
          <w:rFonts w:asciiTheme="minorHAnsi" w:hAnsiTheme="minorHAnsi" w:cs="Arial"/>
          <w:lang w:val="fr-CA"/>
        </w:rPr>
      </w:pPr>
    </w:p>
    <w:p w:rsidR="004F6DCE" w:rsidRPr="00540EBA" w:rsidRDefault="0035635D" w:rsidP="004F6DCE">
      <w:pPr>
        <w:rPr>
          <w:rFonts w:asciiTheme="minorHAnsi" w:hAnsiTheme="minorHAnsi" w:cs="Arial"/>
          <w:lang w:val="fr-CA"/>
        </w:rPr>
      </w:pPr>
      <w:r w:rsidRPr="00540EBA">
        <w:rPr>
          <w:rFonts w:asciiTheme="minorHAnsi" w:hAnsiTheme="minorHAnsi" w:cs="Arial"/>
          <w:lang w:val="fr-CA"/>
        </w:rPr>
        <w:t>Beaucoup d’</w:t>
      </w:r>
      <w:r w:rsidR="004F6DCE" w:rsidRPr="00540EBA">
        <w:rPr>
          <w:rFonts w:asciiTheme="minorHAnsi" w:hAnsiTheme="minorHAnsi" w:cs="Arial"/>
          <w:lang w:val="fr-CA"/>
        </w:rPr>
        <w:t>employe</w:t>
      </w:r>
      <w:r w:rsidRPr="00540EBA">
        <w:rPr>
          <w:rFonts w:asciiTheme="minorHAnsi" w:hAnsiTheme="minorHAnsi" w:cs="Arial"/>
          <w:lang w:val="fr-CA"/>
        </w:rPr>
        <w:t>u</w:t>
      </w:r>
      <w:r w:rsidR="004F6DCE" w:rsidRPr="00540EBA">
        <w:rPr>
          <w:rFonts w:asciiTheme="minorHAnsi" w:hAnsiTheme="minorHAnsi" w:cs="Arial"/>
          <w:lang w:val="fr-CA"/>
        </w:rPr>
        <w:t xml:space="preserve">rs </w:t>
      </w:r>
      <w:r w:rsidRPr="00540EBA">
        <w:rPr>
          <w:rFonts w:asciiTheme="minorHAnsi" w:hAnsiTheme="minorHAnsi" w:cs="Arial"/>
          <w:lang w:val="fr-CA"/>
        </w:rPr>
        <w:t>exigent que les membres du SCFP utilisent leur propre véhicule pour s’acquitter des devoirs et responsabilités reliés à leur travail</w:t>
      </w:r>
      <w:r w:rsidR="004F6DCE" w:rsidRPr="00540EBA">
        <w:rPr>
          <w:rFonts w:asciiTheme="minorHAnsi" w:hAnsiTheme="minorHAnsi" w:cs="Arial"/>
          <w:lang w:val="fr-CA"/>
        </w:rPr>
        <w:t xml:space="preserve">. </w:t>
      </w:r>
      <w:r w:rsidRPr="00540EBA">
        <w:rPr>
          <w:rFonts w:asciiTheme="minorHAnsi" w:hAnsiTheme="minorHAnsi" w:cs="Arial"/>
          <w:lang w:val="fr-CA"/>
        </w:rPr>
        <w:t>Le SCFP ne recommande pas l’utilisation des véhicules personnels</w:t>
      </w:r>
      <w:r w:rsidR="004F6DCE" w:rsidRPr="00540EBA">
        <w:rPr>
          <w:rFonts w:asciiTheme="minorHAnsi" w:hAnsiTheme="minorHAnsi" w:cs="Arial"/>
          <w:lang w:val="fr-CA"/>
        </w:rPr>
        <w:t xml:space="preserve"> </w:t>
      </w:r>
      <w:r w:rsidRPr="00540EBA">
        <w:rPr>
          <w:rFonts w:asciiTheme="minorHAnsi" w:hAnsiTheme="minorHAnsi" w:cs="Arial"/>
          <w:lang w:val="fr-CA"/>
        </w:rPr>
        <w:t xml:space="preserve">pour les activités reliées au travail, car les problèmes de responsabilité peuvent être importants pour les membres, surtout lorsque les passagers sont des enfants.  </w:t>
      </w:r>
      <w:r w:rsidR="00892285" w:rsidRPr="00540EBA">
        <w:rPr>
          <w:rFonts w:asciiTheme="minorHAnsi" w:hAnsiTheme="minorHAnsi" w:cs="Arial"/>
          <w:lang w:val="fr-CA"/>
        </w:rPr>
        <w:t>Il arrive aussi</w:t>
      </w:r>
      <w:r w:rsidRPr="00540EBA">
        <w:rPr>
          <w:rFonts w:asciiTheme="minorHAnsi" w:hAnsiTheme="minorHAnsi" w:cs="Arial"/>
          <w:lang w:val="fr-CA"/>
        </w:rPr>
        <w:t xml:space="preserve"> que les remboursements </w:t>
      </w:r>
      <w:r w:rsidR="0035022B" w:rsidRPr="00540EBA">
        <w:rPr>
          <w:rFonts w:asciiTheme="minorHAnsi" w:hAnsiTheme="minorHAnsi" w:cs="Arial"/>
          <w:lang w:val="fr-CA"/>
        </w:rPr>
        <w:t>versés</w:t>
      </w:r>
      <w:r w:rsidRPr="00540EBA">
        <w:rPr>
          <w:rFonts w:asciiTheme="minorHAnsi" w:hAnsiTheme="minorHAnsi" w:cs="Arial"/>
          <w:lang w:val="fr-CA"/>
        </w:rPr>
        <w:t xml:space="preserve"> par l’employeur</w:t>
      </w:r>
      <w:r w:rsidR="004F6DCE" w:rsidRPr="00540EBA">
        <w:rPr>
          <w:rFonts w:asciiTheme="minorHAnsi" w:hAnsiTheme="minorHAnsi" w:cs="Arial"/>
          <w:lang w:val="fr-CA"/>
        </w:rPr>
        <w:t xml:space="preserve"> </w:t>
      </w:r>
      <w:r w:rsidRPr="00540EBA">
        <w:rPr>
          <w:rFonts w:asciiTheme="minorHAnsi" w:hAnsiTheme="minorHAnsi" w:cs="Arial"/>
          <w:lang w:val="fr-CA"/>
        </w:rPr>
        <w:t xml:space="preserve">pour l’utilisation d’un véhicule personnel ne couvrent pas entièrement les frais </w:t>
      </w:r>
      <w:r w:rsidR="00892285" w:rsidRPr="00540EBA">
        <w:rPr>
          <w:rFonts w:asciiTheme="minorHAnsi" w:hAnsiTheme="minorHAnsi" w:cs="Arial"/>
          <w:lang w:val="fr-CA"/>
        </w:rPr>
        <w:t>de</w:t>
      </w:r>
      <w:r w:rsidRPr="00540EBA">
        <w:rPr>
          <w:rFonts w:asciiTheme="minorHAnsi" w:hAnsiTheme="minorHAnsi" w:cs="Arial"/>
          <w:lang w:val="fr-CA"/>
        </w:rPr>
        <w:t xml:space="preserve"> propriété et </w:t>
      </w:r>
      <w:r w:rsidR="00892285" w:rsidRPr="00540EBA">
        <w:rPr>
          <w:rFonts w:asciiTheme="minorHAnsi" w:hAnsiTheme="minorHAnsi" w:cs="Arial"/>
          <w:lang w:val="fr-CA"/>
        </w:rPr>
        <w:t>d</w:t>
      </w:r>
      <w:r w:rsidRPr="00540EBA">
        <w:rPr>
          <w:rFonts w:asciiTheme="minorHAnsi" w:hAnsiTheme="minorHAnsi" w:cs="Arial"/>
          <w:lang w:val="fr-CA"/>
        </w:rPr>
        <w:t>’exploitation d’une voiture</w:t>
      </w:r>
      <w:r w:rsidR="004F6DCE" w:rsidRPr="00540EBA">
        <w:rPr>
          <w:rFonts w:asciiTheme="minorHAnsi" w:hAnsiTheme="minorHAnsi" w:cs="Arial"/>
          <w:lang w:val="fr-CA"/>
        </w:rPr>
        <w:t xml:space="preserve">. </w:t>
      </w:r>
    </w:p>
    <w:p w:rsidR="004F6DCE" w:rsidRPr="00540EBA" w:rsidRDefault="004F6DCE" w:rsidP="004F6DCE">
      <w:pPr>
        <w:rPr>
          <w:rFonts w:asciiTheme="minorHAnsi" w:hAnsiTheme="minorHAnsi" w:cs="Arial"/>
          <w:lang w:val="fr-CA"/>
        </w:rPr>
      </w:pPr>
    </w:p>
    <w:p w:rsidR="004F6DCE" w:rsidRPr="00540EBA" w:rsidRDefault="0035635D" w:rsidP="004F6DCE">
      <w:pPr>
        <w:rPr>
          <w:rFonts w:asciiTheme="minorHAnsi" w:hAnsiTheme="minorHAnsi" w:cs="Arial"/>
          <w:lang w:val="fr-CA"/>
        </w:rPr>
      </w:pPr>
      <w:r w:rsidRPr="00540EBA">
        <w:rPr>
          <w:rFonts w:asciiTheme="minorHAnsi" w:hAnsiTheme="minorHAnsi" w:cs="Arial"/>
          <w:lang w:val="fr-CA"/>
        </w:rPr>
        <w:t xml:space="preserve">Le but du présent document est de fournir aux membres, aux équipes de négociation et </w:t>
      </w:r>
      <w:r w:rsidR="0035022B" w:rsidRPr="00540EBA">
        <w:rPr>
          <w:rFonts w:asciiTheme="minorHAnsi" w:hAnsiTheme="minorHAnsi" w:cs="Arial"/>
          <w:lang w:val="fr-CA"/>
        </w:rPr>
        <w:t>au personnel du SCFP de l’inform</w:t>
      </w:r>
      <w:r w:rsidRPr="00540EBA">
        <w:rPr>
          <w:rFonts w:asciiTheme="minorHAnsi" w:hAnsiTheme="minorHAnsi" w:cs="Arial"/>
          <w:lang w:val="fr-CA"/>
        </w:rPr>
        <w:t>ation sur la négociation de clauses relatives à l’utilisation d’un véhicule personnel pour le travail</w:t>
      </w:r>
      <w:r w:rsidR="004F6DCE" w:rsidRPr="00540EBA">
        <w:rPr>
          <w:rFonts w:asciiTheme="minorHAnsi" w:hAnsiTheme="minorHAnsi" w:cs="Arial"/>
          <w:lang w:val="fr-CA"/>
        </w:rPr>
        <w:t xml:space="preserve">. </w:t>
      </w:r>
      <w:r w:rsidRPr="00540EBA">
        <w:rPr>
          <w:rFonts w:asciiTheme="minorHAnsi" w:hAnsiTheme="minorHAnsi" w:cs="Arial"/>
          <w:lang w:val="fr-CA"/>
        </w:rPr>
        <w:t>On discutera de certains pièges dans les clauses négociées qui pourraient amener l’</w:t>
      </w:r>
      <w:r w:rsidR="00151326" w:rsidRPr="00540EBA">
        <w:rPr>
          <w:rFonts w:asciiTheme="minorHAnsi" w:hAnsiTheme="minorHAnsi" w:cs="Arial"/>
          <w:lang w:val="fr-CA"/>
        </w:rPr>
        <w:t>Agence</w:t>
      </w:r>
      <w:r w:rsidRPr="00540EBA">
        <w:rPr>
          <w:rFonts w:asciiTheme="minorHAnsi" w:hAnsiTheme="minorHAnsi" w:cs="Arial"/>
          <w:lang w:val="fr-CA"/>
        </w:rPr>
        <w:t xml:space="preserve"> de revenu du Canada (ARC) à considérer les allocations de voiture comme un revenu imposable</w:t>
      </w:r>
      <w:r w:rsidR="004F6DCE" w:rsidRPr="00540EBA">
        <w:rPr>
          <w:rFonts w:asciiTheme="minorHAnsi" w:hAnsiTheme="minorHAnsi" w:cs="Arial"/>
          <w:lang w:val="fr-CA"/>
        </w:rPr>
        <w:t xml:space="preserve">. </w:t>
      </w:r>
      <w:r w:rsidRPr="00540EBA">
        <w:rPr>
          <w:rFonts w:asciiTheme="minorHAnsi" w:hAnsiTheme="minorHAnsi" w:cs="Arial"/>
          <w:lang w:val="fr-CA"/>
        </w:rPr>
        <w:t>Pour éviter ces piè</w:t>
      </w:r>
      <w:r w:rsidR="0035022B" w:rsidRPr="00540EBA">
        <w:rPr>
          <w:rFonts w:asciiTheme="minorHAnsi" w:hAnsiTheme="minorHAnsi" w:cs="Arial"/>
          <w:lang w:val="fr-CA"/>
        </w:rPr>
        <w:t>ges, la clause modèle contient</w:t>
      </w:r>
      <w:r w:rsidRPr="00540EBA">
        <w:rPr>
          <w:rFonts w:asciiTheme="minorHAnsi" w:hAnsiTheme="minorHAnsi" w:cs="Arial"/>
          <w:lang w:val="fr-CA"/>
        </w:rPr>
        <w:t xml:space="preserve"> une formulation spécifique précisant que les allocations de voiture payées aux membres du SCFP</w:t>
      </w:r>
      <w:r w:rsidR="004F6DCE" w:rsidRPr="00540EBA">
        <w:rPr>
          <w:rFonts w:asciiTheme="minorHAnsi" w:hAnsiTheme="minorHAnsi" w:cs="Arial"/>
          <w:lang w:val="fr-CA"/>
        </w:rPr>
        <w:t xml:space="preserve"> </w:t>
      </w:r>
      <w:r w:rsidRPr="00540EBA">
        <w:rPr>
          <w:rFonts w:asciiTheme="minorHAnsi" w:hAnsiTheme="minorHAnsi" w:cs="Arial"/>
          <w:lang w:val="fr-CA"/>
        </w:rPr>
        <w:t xml:space="preserve">doivent </w:t>
      </w:r>
      <w:r w:rsidR="0035022B" w:rsidRPr="00540EBA">
        <w:rPr>
          <w:rFonts w:asciiTheme="minorHAnsi" w:hAnsiTheme="minorHAnsi" w:cs="Arial"/>
          <w:lang w:val="fr-CA"/>
        </w:rPr>
        <w:t>respecter</w:t>
      </w:r>
      <w:r w:rsidRPr="00540EBA">
        <w:rPr>
          <w:rFonts w:asciiTheme="minorHAnsi" w:hAnsiTheme="minorHAnsi" w:cs="Arial"/>
          <w:lang w:val="fr-CA"/>
        </w:rPr>
        <w:t xml:space="preserve"> les limites de ce que l’ARC considère</w:t>
      </w:r>
      <w:r w:rsidR="004F6DCE" w:rsidRPr="00540EBA">
        <w:rPr>
          <w:rFonts w:asciiTheme="minorHAnsi" w:hAnsiTheme="minorHAnsi" w:cs="Arial"/>
          <w:lang w:val="fr-CA"/>
        </w:rPr>
        <w:t xml:space="preserve"> </w:t>
      </w:r>
      <w:r w:rsidRPr="00540EBA">
        <w:rPr>
          <w:rFonts w:asciiTheme="minorHAnsi" w:hAnsiTheme="minorHAnsi" w:cs="Arial"/>
          <w:lang w:val="fr-CA"/>
        </w:rPr>
        <w:t>comme</w:t>
      </w:r>
      <w:r w:rsidR="004F6DCE" w:rsidRPr="00540EBA">
        <w:rPr>
          <w:rFonts w:asciiTheme="minorHAnsi" w:hAnsiTheme="minorHAnsi" w:cs="Arial"/>
          <w:lang w:val="fr-CA"/>
        </w:rPr>
        <w:t xml:space="preserve"> </w:t>
      </w:r>
      <w:r w:rsidRPr="00540EBA">
        <w:rPr>
          <w:rFonts w:asciiTheme="minorHAnsi" w:hAnsiTheme="minorHAnsi" w:cs="Arial"/>
          <w:lang w:val="fr-CA"/>
        </w:rPr>
        <w:t>un avantage non imposable</w:t>
      </w:r>
      <w:r w:rsidR="004F6DCE" w:rsidRPr="00540EBA">
        <w:rPr>
          <w:rFonts w:asciiTheme="minorHAnsi" w:hAnsiTheme="minorHAnsi" w:cs="Arial"/>
          <w:lang w:val="fr-CA"/>
        </w:rPr>
        <w:t xml:space="preserve">. </w:t>
      </w:r>
    </w:p>
    <w:p w:rsidR="004F6DCE" w:rsidRPr="00540EBA" w:rsidRDefault="004F6DCE" w:rsidP="004F6DCE">
      <w:pPr>
        <w:rPr>
          <w:rFonts w:asciiTheme="minorHAnsi" w:hAnsiTheme="minorHAnsi" w:cs="Arial"/>
          <w:lang w:val="fr-CA"/>
        </w:rPr>
      </w:pPr>
    </w:p>
    <w:p w:rsidR="004F6DCE" w:rsidRPr="00540EBA" w:rsidRDefault="00540EBA" w:rsidP="004F6DCE">
      <w:pPr>
        <w:rPr>
          <w:rFonts w:asciiTheme="minorHAnsi" w:hAnsiTheme="minorHAnsi" w:cs="Arial"/>
          <w:b/>
          <w:lang w:val="fr-CA"/>
        </w:rPr>
      </w:pPr>
      <w:r>
        <w:rPr>
          <w:rFonts w:asciiTheme="minorHAnsi" w:hAnsiTheme="minorHAnsi" w:cs="Arial"/>
          <w:b/>
          <w:lang w:val="fr-CA"/>
        </w:rPr>
        <w:br w:type="column"/>
      </w:r>
      <w:r w:rsidR="0035635D" w:rsidRPr="00540EBA">
        <w:rPr>
          <w:rFonts w:asciiTheme="minorHAnsi" w:hAnsiTheme="minorHAnsi" w:cs="Arial"/>
          <w:b/>
          <w:lang w:val="fr-CA"/>
        </w:rPr>
        <w:lastRenderedPageBreak/>
        <w:t>Négociation d’une clause de « non-utilisation des véhicules personnels »</w:t>
      </w:r>
    </w:p>
    <w:p w:rsidR="004F6DCE" w:rsidRPr="00540EBA" w:rsidRDefault="004F6DCE" w:rsidP="004F6DCE">
      <w:pPr>
        <w:rPr>
          <w:rFonts w:asciiTheme="minorHAnsi" w:hAnsiTheme="minorHAnsi" w:cs="Arial"/>
          <w:lang w:val="fr-CA"/>
        </w:rPr>
      </w:pPr>
    </w:p>
    <w:p w:rsidR="00573912" w:rsidRPr="00540EBA" w:rsidRDefault="0035635D" w:rsidP="004F6DCE">
      <w:pPr>
        <w:rPr>
          <w:rFonts w:asciiTheme="minorHAnsi" w:hAnsiTheme="minorHAnsi" w:cs="Arial"/>
          <w:lang w:val="fr-CA"/>
        </w:rPr>
      </w:pPr>
      <w:r w:rsidRPr="00540EBA">
        <w:rPr>
          <w:rFonts w:asciiTheme="minorHAnsi" w:hAnsiTheme="minorHAnsi" w:cs="Arial"/>
          <w:lang w:val="fr-CA"/>
        </w:rPr>
        <w:t>Le SCFP ne recommande pas l’util</w:t>
      </w:r>
      <w:r w:rsidR="0035022B" w:rsidRPr="00540EBA">
        <w:rPr>
          <w:rFonts w:asciiTheme="minorHAnsi" w:hAnsiTheme="minorHAnsi" w:cs="Arial"/>
          <w:lang w:val="fr-CA"/>
        </w:rPr>
        <w:t>isation des véhicules personnels</w:t>
      </w:r>
      <w:r w:rsidRPr="00540EBA">
        <w:rPr>
          <w:rFonts w:asciiTheme="minorHAnsi" w:hAnsiTheme="minorHAnsi" w:cs="Arial"/>
          <w:lang w:val="fr-CA"/>
        </w:rPr>
        <w:t xml:space="preserve"> au travail pour plusieurs raisons</w:t>
      </w:r>
      <w:r w:rsidR="004F6DCE" w:rsidRPr="00540EBA">
        <w:rPr>
          <w:rFonts w:asciiTheme="minorHAnsi" w:hAnsiTheme="minorHAnsi" w:cs="Arial"/>
          <w:lang w:val="fr-CA"/>
        </w:rPr>
        <w:t xml:space="preserve">. </w:t>
      </w:r>
      <w:r w:rsidRPr="00540EBA">
        <w:rPr>
          <w:rFonts w:asciiTheme="minorHAnsi" w:hAnsiTheme="minorHAnsi" w:cs="Arial"/>
          <w:lang w:val="fr-CA"/>
        </w:rPr>
        <w:t>Premièrement</w:t>
      </w:r>
      <w:r w:rsidR="004F6DCE" w:rsidRPr="00540EBA">
        <w:rPr>
          <w:rFonts w:asciiTheme="minorHAnsi" w:hAnsiTheme="minorHAnsi" w:cs="Arial"/>
          <w:lang w:val="fr-CA"/>
        </w:rPr>
        <w:t xml:space="preserve">, </w:t>
      </w:r>
      <w:r w:rsidRPr="00540EBA">
        <w:rPr>
          <w:rFonts w:asciiTheme="minorHAnsi" w:hAnsiTheme="minorHAnsi" w:cs="Arial"/>
          <w:lang w:val="fr-CA"/>
        </w:rPr>
        <w:t xml:space="preserve">les problèmes de responsabilité peuvent être importants, surtout lorsque </w:t>
      </w:r>
      <w:r w:rsidR="0035022B" w:rsidRPr="00540EBA">
        <w:rPr>
          <w:rFonts w:asciiTheme="minorHAnsi" w:hAnsiTheme="minorHAnsi" w:cs="Arial"/>
          <w:lang w:val="fr-CA"/>
        </w:rPr>
        <w:t>l</w:t>
      </w:r>
      <w:r w:rsidRPr="00540EBA">
        <w:rPr>
          <w:rFonts w:asciiTheme="minorHAnsi" w:hAnsiTheme="minorHAnsi" w:cs="Arial"/>
          <w:lang w:val="fr-CA"/>
        </w:rPr>
        <w:t>es membres doivent transporter des enfants, par exemple dans le cas des travailleurs de protection de l’enfance</w:t>
      </w:r>
      <w:r w:rsidR="00573912" w:rsidRPr="00540EBA">
        <w:rPr>
          <w:rFonts w:asciiTheme="minorHAnsi" w:hAnsiTheme="minorHAnsi" w:cs="Arial"/>
          <w:lang w:val="fr-CA"/>
        </w:rPr>
        <w:t>.</w:t>
      </w:r>
    </w:p>
    <w:p w:rsidR="00573912" w:rsidRPr="00540EBA" w:rsidRDefault="00573912" w:rsidP="004F6DCE">
      <w:pPr>
        <w:rPr>
          <w:rFonts w:asciiTheme="minorHAnsi" w:hAnsiTheme="minorHAnsi" w:cs="Arial"/>
          <w:lang w:val="fr-CA"/>
        </w:rPr>
      </w:pPr>
    </w:p>
    <w:p w:rsidR="004F6DCE" w:rsidRPr="00540EBA" w:rsidRDefault="0035635D" w:rsidP="004F6DCE">
      <w:pPr>
        <w:rPr>
          <w:rFonts w:asciiTheme="minorHAnsi" w:hAnsiTheme="minorHAnsi" w:cs="Arial"/>
          <w:lang w:val="fr-CA"/>
        </w:rPr>
      </w:pPr>
      <w:r w:rsidRPr="00540EBA">
        <w:rPr>
          <w:rFonts w:asciiTheme="minorHAnsi" w:hAnsiTheme="minorHAnsi" w:cs="Arial"/>
          <w:lang w:val="fr-CA"/>
        </w:rPr>
        <w:t>Deuxièmement</w:t>
      </w:r>
      <w:r w:rsidR="004F6DCE" w:rsidRPr="00540EBA">
        <w:rPr>
          <w:rFonts w:asciiTheme="minorHAnsi" w:hAnsiTheme="minorHAnsi" w:cs="Arial"/>
          <w:lang w:val="fr-CA"/>
        </w:rPr>
        <w:t xml:space="preserve">, </w:t>
      </w:r>
      <w:r w:rsidRPr="00540EBA">
        <w:rPr>
          <w:rFonts w:asciiTheme="minorHAnsi" w:hAnsiTheme="minorHAnsi" w:cs="Arial"/>
          <w:lang w:val="fr-CA"/>
        </w:rPr>
        <w:t xml:space="preserve">les allocations de voiture payées par l’employeur aux membres pourraient ne pas couvrir entièrement les coûts associés à la propriété et </w:t>
      </w:r>
      <w:r w:rsidR="0035022B" w:rsidRPr="00540EBA">
        <w:rPr>
          <w:rFonts w:asciiTheme="minorHAnsi" w:hAnsiTheme="minorHAnsi" w:cs="Arial"/>
          <w:lang w:val="fr-CA"/>
        </w:rPr>
        <w:t xml:space="preserve">à l’exploitation d’un véhicule – </w:t>
      </w:r>
      <w:r w:rsidRPr="00540EBA">
        <w:rPr>
          <w:rFonts w:asciiTheme="minorHAnsi" w:hAnsiTheme="minorHAnsi" w:cs="Arial"/>
          <w:lang w:val="fr-CA"/>
        </w:rPr>
        <w:t>usure</w:t>
      </w:r>
      <w:r w:rsidR="0035022B" w:rsidRPr="00540EBA">
        <w:rPr>
          <w:rFonts w:asciiTheme="minorHAnsi" w:hAnsiTheme="minorHAnsi" w:cs="Arial"/>
          <w:lang w:val="fr-CA"/>
        </w:rPr>
        <w:t xml:space="preserve">, </w:t>
      </w:r>
      <w:r w:rsidRPr="00540EBA">
        <w:rPr>
          <w:rFonts w:asciiTheme="minorHAnsi" w:hAnsiTheme="minorHAnsi" w:cs="Arial"/>
          <w:lang w:val="fr-CA"/>
        </w:rPr>
        <w:t xml:space="preserve">amortissement, </w:t>
      </w:r>
      <w:r w:rsidR="00711F39" w:rsidRPr="00540EBA">
        <w:rPr>
          <w:rFonts w:asciiTheme="minorHAnsi" w:hAnsiTheme="minorHAnsi" w:cs="Arial"/>
          <w:lang w:val="fr-CA"/>
        </w:rPr>
        <w:t xml:space="preserve">entretien, </w:t>
      </w:r>
      <w:r w:rsidR="0035022B" w:rsidRPr="00540EBA">
        <w:rPr>
          <w:rFonts w:asciiTheme="minorHAnsi" w:hAnsiTheme="minorHAnsi" w:cs="Arial"/>
          <w:lang w:val="fr-CA"/>
        </w:rPr>
        <w:t xml:space="preserve">pneus, </w:t>
      </w:r>
      <w:r w:rsidR="00711F39" w:rsidRPr="00540EBA">
        <w:rPr>
          <w:rFonts w:asciiTheme="minorHAnsi" w:hAnsiTheme="minorHAnsi" w:cs="Arial"/>
          <w:lang w:val="fr-CA"/>
        </w:rPr>
        <w:t xml:space="preserve">assurance, </w:t>
      </w:r>
      <w:r w:rsidR="0035022B" w:rsidRPr="00540EBA">
        <w:rPr>
          <w:rFonts w:asciiTheme="minorHAnsi" w:hAnsiTheme="minorHAnsi" w:cs="Arial"/>
          <w:lang w:val="fr-CA"/>
        </w:rPr>
        <w:t xml:space="preserve">permis et </w:t>
      </w:r>
      <w:r w:rsidR="00711F39" w:rsidRPr="00540EBA">
        <w:rPr>
          <w:rFonts w:asciiTheme="minorHAnsi" w:hAnsiTheme="minorHAnsi" w:cs="Arial"/>
          <w:lang w:val="fr-CA"/>
        </w:rPr>
        <w:t>immatriculation, frais de financement et coût de l’essence</w:t>
      </w:r>
      <w:r w:rsidR="00540EBA">
        <w:rPr>
          <w:rFonts w:asciiTheme="minorHAnsi" w:hAnsiTheme="minorHAnsi" w:cs="Arial"/>
          <w:lang w:val="fr-CA"/>
        </w:rPr>
        <w:t>, celui-ci étant élevé depuis quelques temps</w:t>
      </w:r>
      <w:r w:rsidR="004F6DCE" w:rsidRPr="00540EBA">
        <w:rPr>
          <w:rFonts w:asciiTheme="minorHAnsi" w:hAnsiTheme="minorHAnsi" w:cs="Arial"/>
          <w:lang w:val="fr-CA"/>
        </w:rPr>
        <w:t xml:space="preserve">. </w:t>
      </w:r>
      <w:r w:rsidR="00711F39" w:rsidRPr="00540EBA">
        <w:rPr>
          <w:rFonts w:asciiTheme="minorHAnsi" w:hAnsiTheme="minorHAnsi" w:cs="Arial"/>
          <w:lang w:val="fr-CA"/>
        </w:rPr>
        <w:t>Et troisièmement</w:t>
      </w:r>
      <w:r w:rsidR="004F6DCE" w:rsidRPr="00540EBA">
        <w:rPr>
          <w:rFonts w:asciiTheme="minorHAnsi" w:hAnsiTheme="minorHAnsi" w:cs="Arial"/>
          <w:lang w:val="fr-CA"/>
        </w:rPr>
        <w:t xml:space="preserve">, </w:t>
      </w:r>
      <w:r w:rsidR="00711F39" w:rsidRPr="00540EBA">
        <w:rPr>
          <w:rFonts w:asciiTheme="minorHAnsi" w:hAnsiTheme="minorHAnsi" w:cs="Arial"/>
          <w:lang w:val="fr-CA"/>
        </w:rPr>
        <w:t>en cas d’accident, l’employé devrait payer à l’assureur les coûts associés à une ou plusieurs franchises.  Dans le pire des cas, le véhicule d’un employé pourrait même être</w:t>
      </w:r>
      <w:r w:rsidR="004F6DCE" w:rsidRPr="00540EBA">
        <w:rPr>
          <w:rFonts w:asciiTheme="minorHAnsi" w:hAnsiTheme="minorHAnsi" w:cs="Arial"/>
          <w:lang w:val="fr-CA"/>
        </w:rPr>
        <w:t xml:space="preserve"> </w:t>
      </w:r>
      <w:r w:rsidR="00711F39" w:rsidRPr="00540EBA">
        <w:rPr>
          <w:rFonts w:asciiTheme="minorHAnsi" w:hAnsiTheme="minorHAnsi" w:cs="Arial"/>
          <w:lang w:val="fr-CA"/>
        </w:rPr>
        <w:t>déclaré perte totale</w:t>
      </w:r>
      <w:r w:rsidR="004F6DCE" w:rsidRPr="00540EBA">
        <w:rPr>
          <w:rFonts w:asciiTheme="minorHAnsi" w:hAnsiTheme="minorHAnsi" w:cs="Arial"/>
          <w:lang w:val="fr-CA"/>
        </w:rPr>
        <w:t xml:space="preserve">. </w:t>
      </w:r>
    </w:p>
    <w:p w:rsidR="006A2DBD" w:rsidRPr="00540EBA" w:rsidRDefault="006A2DBD" w:rsidP="004F6DCE">
      <w:pPr>
        <w:rPr>
          <w:rFonts w:asciiTheme="minorHAnsi" w:hAnsiTheme="minorHAnsi" w:cs="Arial"/>
          <w:lang w:val="fr-CA"/>
        </w:rPr>
      </w:pPr>
    </w:p>
    <w:p w:rsidR="00540EBA" w:rsidRPr="00540EBA" w:rsidRDefault="00711F39" w:rsidP="00540EBA">
      <w:pPr>
        <w:rPr>
          <w:rFonts w:asciiTheme="minorHAnsi" w:hAnsiTheme="minorHAnsi" w:cs="Arial"/>
          <w:lang w:val="fr-CA"/>
        </w:rPr>
      </w:pPr>
      <w:r w:rsidRPr="00540EBA">
        <w:rPr>
          <w:rFonts w:asciiTheme="minorHAnsi" w:hAnsiTheme="minorHAnsi" w:cs="Arial"/>
          <w:lang w:val="fr-CA"/>
        </w:rPr>
        <w:t>Comme nous l</w:t>
      </w:r>
      <w:r w:rsidR="005060A8" w:rsidRPr="00540EBA">
        <w:rPr>
          <w:rFonts w:asciiTheme="minorHAnsi" w:hAnsiTheme="minorHAnsi" w:cs="Arial"/>
          <w:lang w:val="fr-CA"/>
        </w:rPr>
        <w:t>’avons souligné précédemment</w:t>
      </w:r>
      <w:r w:rsidR="004F6DCE" w:rsidRPr="00540EBA">
        <w:rPr>
          <w:rFonts w:asciiTheme="minorHAnsi" w:hAnsiTheme="minorHAnsi" w:cs="Arial"/>
          <w:lang w:val="fr-CA"/>
        </w:rPr>
        <w:t xml:space="preserve">, </w:t>
      </w:r>
      <w:r w:rsidR="005060A8" w:rsidRPr="00540EBA">
        <w:rPr>
          <w:rFonts w:asciiTheme="minorHAnsi" w:hAnsiTheme="minorHAnsi" w:cs="Arial"/>
          <w:lang w:val="fr-CA"/>
        </w:rPr>
        <w:t>le SCFP ne recommande pas l’utilisation des véhicules personne</w:t>
      </w:r>
      <w:r w:rsidR="0035022B" w:rsidRPr="00540EBA">
        <w:rPr>
          <w:rFonts w:asciiTheme="minorHAnsi" w:hAnsiTheme="minorHAnsi" w:cs="Arial"/>
          <w:lang w:val="fr-CA"/>
        </w:rPr>
        <w:t xml:space="preserve">ls </w:t>
      </w:r>
      <w:r w:rsidR="005060A8" w:rsidRPr="00540EBA">
        <w:rPr>
          <w:rFonts w:asciiTheme="minorHAnsi" w:hAnsiTheme="minorHAnsi" w:cs="Arial"/>
          <w:lang w:val="fr-CA"/>
        </w:rPr>
        <w:t>pour le travail</w:t>
      </w:r>
      <w:r w:rsidR="004F6DCE" w:rsidRPr="00540EBA">
        <w:rPr>
          <w:rFonts w:asciiTheme="minorHAnsi" w:hAnsiTheme="minorHAnsi" w:cs="Arial"/>
          <w:lang w:val="fr-CA"/>
        </w:rPr>
        <w:t>.</w:t>
      </w:r>
      <w:r w:rsidR="00540EBA" w:rsidRPr="00540EBA">
        <w:rPr>
          <w:rFonts w:asciiTheme="minorHAnsi" w:hAnsiTheme="minorHAnsi" w:cs="Arial"/>
          <w:lang w:val="fr-CA"/>
        </w:rPr>
        <w:t xml:space="preserve"> La clause recommandée ci-dessous oblige l’employeur à fournir un véhicule aux travailleurs pour les tâches reliées au travail, sans frais pour le travailleur :</w:t>
      </w:r>
    </w:p>
    <w:p w:rsidR="004F6DCE" w:rsidRPr="00540EBA" w:rsidRDefault="004F6DCE" w:rsidP="004F6DCE">
      <w:pPr>
        <w:rPr>
          <w:rFonts w:asciiTheme="minorHAnsi" w:hAnsiTheme="minorHAnsi" w:cs="Arial"/>
          <w:lang w:val="fr-CA"/>
        </w:rPr>
      </w:pPr>
      <w:r w:rsidRPr="00540EBA">
        <w:rPr>
          <w:rFonts w:asciiTheme="minorHAnsi" w:hAnsiTheme="minorHAnsi" w:cs="Arial"/>
          <w:lang w:val="fr-CA"/>
        </w:rPr>
        <w:t xml:space="preserve"> </w:t>
      </w:r>
    </w:p>
    <w:p w:rsidR="008A24E7" w:rsidRPr="00151326" w:rsidRDefault="008A24E7" w:rsidP="004F6DCE">
      <w:pPr>
        <w:ind w:left="720"/>
        <w:rPr>
          <w:rFonts w:ascii="Arial" w:hAnsi="Arial" w:cs="Arial"/>
          <w:i/>
          <w:lang w:val="fr-CA"/>
        </w:rPr>
        <w:sectPr w:rsidR="008A24E7" w:rsidRPr="00151326" w:rsidSect="00540EBA">
          <w:footerReference w:type="default" r:id="rId14"/>
          <w:footerReference w:type="first" r:id="rId15"/>
          <w:type w:val="continuous"/>
          <w:pgSz w:w="12240" w:h="15840"/>
          <w:pgMar w:top="1152" w:right="1152" w:bottom="1152" w:left="1152" w:header="708" w:footer="627" w:gutter="0"/>
          <w:pgNumType w:start="1"/>
          <w:cols w:num="2" w:space="708"/>
          <w:docGrid w:linePitch="360"/>
        </w:sectPr>
      </w:pPr>
    </w:p>
    <w:p w:rsidR="004F6DCE" w:rsidRPr="00A84E85" w:rsidRDefault="00625A41" w:rsidP="004F6DCE">
      <w:pPr>
        <w:ind w:left="720"/>
        <w:rPr>
          <w:rFonts w:asciiTheme="minorHAnsi" w:hAnsiTheme="minorHAnsi" w:cs="Arial"/>
          <w:i/>
          <w:lang w:val="fr-CA"/>
        </w:rPr>
      </w:pPr>
      <w:r w:rsidRPr="00A84E85">
        <w:rPr>
          <w:rFonts w:asciiTheme="minorHAnsi" w:hAnsiTheme="minorHAnsi" w:cs="Arial"/>
          <w:i/>
          <w:lang w:val="fr-CA"/>
        </w:rPr>
        <w:lastRenderedPageBreak/>
        <w:t>Aucun employé d’une unité de négociation ne sera tenu d’utiliser son véhicule personnel pour s’acquitter des tâches et activités reliées à son travail</w:t>
      </w:r>
      <w:r w:rsidR="004F6DCE" w:rsidRPr="00A84E85">
        <w:rPr>
          <w:rFonts w:asciiTheme="minorHAnsi" w:hAnsiTheme="minorHAnsi" w:cs="Arial"/>
          <w:i/>
          <w:lang w:val="fr-CA"/>
        </w:rPr>
        <w:t xml:space="preserve">. </w:t>
      </w:r>
      <w:r w:rsidRPr="00A84E85">
        <w:rPr>
          <w:rFonts w:asciiTheme="minorHAnsi" w:hAnsiTheme="minorHAnsi" w:cs="Arial"/>
          <w:i/>
          <w:lang w:val="fr-CA"/>
        </w:rPr>
        <w:t>L’</w:t>
      </w:r>
      <w:r w:rsidR="004F6DCE" w:rsidRPr="00A84E85">
        <w:rPr>
          <w:rFonts w:asciiTheme="minorHAnsi" w:hAnsiTheme="minorHAnsi" w:cs="Arial"/>
          <w:i/>
          <w:lang w:val="fr-CA"/>
        </w:rPr>
        <w:t>employe</w:t>
      </w:r>
      <w:r w:rsidRPr="00A84E85">
        <w:rPr>
          <w:rFonts w:asciiTheme="minorHAnsi" w:hAnsiTheme="minorHAnsi" w:cs="Arial"/>
          <w:i/>
          <w:lang w:val="fr-CA"/>
        </w:rPr>
        <w:t>u</w:t>
      </w:r>
      <w:r w:rsidR="004F6DCE" w:rsidRPr="00A84E85">
        <w:rPr>
          <w:rFonts w:asciiTheme="minorHAnsi" w:hAnsiTheme="minorHAnsi" w:cs="Arial"/>
          <w:i/>
          <w:lang w:val="fr-CA"/>
        </w:rPr>
        <w:t xml:space="preserve">r </w:t>
      </w:r>
      <w:r w:rsidRPr="00A84E85">
        <w:rPr>
          <w:rFonts w:asciiTheme="minorHAnsi" w:hAnsiTheme="minorHAnsi" w:cs="Arial"/>
          <w:i/>
          <w:lang w:val="fr-CA"/>
        </w:rPr>
        <w:t>fournira aux employés de l’unité de négociation un véhicule, sans frais pour</w:t>
      </w:r>
      <w:r w:rsidR="004F6DCE" w:rsidRPr="00A84E85">
        <w:rPr>
          <w:rFonts w:asciiTheme="minorHAnsi" w:hAnsiTheme="minorHAnsi" w:cs="Arial"/>
          <w:i/>
          <w:lang w:val="fr-CA"/>
        </w:rPr>
        <w:t xml:space="preserve"> </w:t>
      </w:r>
      <w:r w:rsidRPr="00A84E85">
        <w:rPr>
          <w:rFonts w:asciiTheme="minorHAnsi" w:hAnsiTheme="minorHAnsi" w:cs="Arial"/>
          <w:i/>
          <w:lang w:val="fr-CA"/>
        </w:rPr>
        <w:t>les employés, lorsque ceux-ci en auront besoin pour s’acquitter des tâches et activités reliées à leur travail</w:t>
      </w:r>
      <w:r w:rsidR="004F6DCE" w:rsidRPr="00A84E85">
        <w:rPr>
          <w:rFonts w:asciiTheme="minorHAnsi" w:hAnsiTheme="minorHAnsi" w:cs="Arial"/>
          <w:i/>
          <w:lang w:val="fr-CA"/>
        </w:rPr>
        <w:t xml:space="preserve">. </w:t>
      </w:r>
    </w:p>
    <w:p w:rsidR="004F6DCE" w:rsidRPr="00A84E85" w:rsidRDefault="004F6DCE" w:rsidP="004F6DCE">
      <w:pPr>
        <w:rPr>
          <w:rFonts w:asciiTheme="minorHAnsi" w:hAnsiTheme="minorHAnsi" w:cs="Arial"/>
          <w:lang w:val="fr-CA"/>
        </w:rPr>
      </w:pPr>
    </w:p>
    <w:p w:rsidR="00573912" w:rsidRPr="00A84E85" w:rsidRDefault="00625A41" w:rsidP="004F6DCE">
      <w:pPr>
        <w:rPr>
          <w:rFonts w:asciiTheme="minorHAnsi" w:hAnsiTheme="minorHAnsi" w:cs="Arial"/>
          <w:lang w:val="fr-CA"/>
        </w:rPr>
      </w:pPr>
      <w:r w:rsidRPr="00A84E85">
        <w:rPr>
          <w:rFonts w:asciiTheme="minorHAnsi" w:hAnsiTheme="minorHAnsi" w:cs="Arial"/>
          <w:lang w:val="fr-CA"/>
        </w:rPr>
        <w:t>Vous pourriez aussi songer à négocier une clause qui oblige l’employe</w:t>
      </w:r>
      <w:r w:rsidR="0035022B" w:rsidRPr="00A84E85">
        <w:rPr>
          <w:rFonts w:asciiTheme="minorHAnsi" w:hAnsiTheme="minorHAnsi" w:cs="Arial"/>
          <w:lang w:val="fr-CA"/>
        </w:rPr>
        <w:t>u</w:t>
      </w:r>
      <w:r w:rsidRPr="00A84E85">
        <w:rPr>
          <w:rFonts w:asciiTheme="minorHAnsi" w:hAnsiTheme="minorHAnsi" w:cs="Arial"/>
          <w:lang w:val="fr-CA"/>
        </w:rPr>
        <w:t>r à assumer le coût de l’essence et de l’huile, ainsi que les frais d’entretien, y compris un</w:t>
      </w:r>
      <w:r w:rsidR="00892285" w:rsidRPr="00A84E85">
        <w:rPr>
          <w:rFonts w:asciiTheme="minorHAnsi" w:hAnsiTheme="minorHAnsi" w:cs="Arial"/>
          <w:lang w:val="fr-CA"/>
        </w:rPr>
        <w:t xml:space="preserve"> service de remorquage illimité</w:t>
      </w:r>
      <w:r w:rsidRPr="00A84E85">
        <w:rPr>
          <w:rFonts w:asciiTheme="minorHAnsi" w:hAnsiTheme="minorHAnsi" w:cs="Arial"/>
          <w:lang w:val="fr-CA"/>
        </w:rPr>
        <w:t xml:space="preserve"> en cas de panne, crevaison</w:t>
      </w:r>
      <w:r w:rsidR="004F6DCE" w:rsidRPr="00A84E85">
        <w:rPr>
          <w:rFonts w:asciiTheme="minorHAnsi" w:hAnsiTheme="minorHAnsi" w:cs="Arial"/>
          <w:lang w:val="fr-CA"/>
        </w:rPr>
        <w:t xml:space="preserve"> </w:t>
      </w:r>
      <w:r w:rsidRPr="00A84E85">
        <w:rPr>
          <w:rFonts w:asciiTheme="minorHAnsi" w:hAnsiTheme="minorHAnsi" w:cs="Arial"/>
          <w:lang w:val="fr-CA"/>
        </w:rPr>
        <w:t>ou bris mécanique exigeant des réparations pendant que le véhicule est en possession du travailleur</w:t>
      </w:r>
      <w:r w:rsidR="004F6DCE" w:rsidRPr="00A84E85">
        <w:rPr>
          <w:rFonts w:asciiTheme="minorHAnsi" w:hAnsiTheme="minorHAnsi" w:cs="Arial"/>
          <w:lang w:val="fr-CA"/>
        </w:rPr>
        <w:t xml:space="preserve">. </w:t>
      </w:r>
      <w:r w:rsidRPr="00A84E85">
        <w:rPr>
          <w:rFonts w:asciiTheme="minorHAnsi" w:hAnsiTheme="minorHAnsi" w:cs="Arial"/>
          <w:lang w:val="fr-CA"/>
        </w:rPr>
        <w:t xml:space="preserve">On peut </w:t>
      </w:r>
      <w:r w:rsidR="0035022B" w:rsidRPr="00A84E85">
        <w:rPr>
          <w:rFonts w:asciiTheme="minorHAnsi" w:hAnsiTheme="minorHAnsi" w:cs="Arial"/>
          <w:lang w:val="fr-CA"/>
        </w:rPr>
        <w:t>également</w:t>
      </w:r>
      <w:r w:rsidRPr="00A84E85">
        <w:rPr>
          <w:rFonts w:asciiTheme="minorHAnsi" w:hAnsiTheme="minorHAnsi" w:cs="Arial"/>
          <w:lang w:val="fr-CA"/>
        </w:rPr>
        <w:t xml:space="preserve"> envisager une clause exigeant que l’employeur fournisse aux travailleurs une carte de crédit</w:t>
      </w:r>
      <w:r w:rsidR="0035022B" w:rsidRPr="00A84E85">
        <w:rPr>
          <w:rFonts w:asciiTheme="minorHAnsi" w:hAnsiTheme="minorHAnsi" w:cs="Arial"/>
          <w:lang w:val="fr-CA"/>
        </w:rPr>
        <w:t>,</w:t>
      </w:r>
      <w:r w:rsidRPr="00A84E85">
        <w:rPr>
          <w:rFonts w:asciiTheme="minorHAnsi" w:hAnsiTheme="minorHAnsi" w:cs="Arial"/>
          <w:lang w:val="fr-CA"/>
        </w:rPr>
        <w:t xml:space="preserve"> ou que les travailleurs </w:t>
      </w:r>
      <w:r w:rsidR="00892285" w:rsidRPr="00A84E85">
        <w:rPr>
          <w:rFonts w:asciiTheme="minorHAnsi" w:hAnsiTheme="minorHAnsi" w:cs="Arial"/>
          <w:lang w:val="fr-CA"/>
        </w:rPr>
        <w:t>présentent</w:t>
      </w:r>
      <w:r w:rsidRPr="00A84E85">
        <w:rPr>
          <w:rFonts w:asciiTheme="minorHAnsi" w:hAnsiTheme="minorHAnsi" w:cs="Arial"/>
          <w:lang w:val="fr-CA"/>
        </w:rPr>
        <w:t xml:space="preserve"> des reçus pour le remboursement du carburant ou d’autres frais</w:t>
      </w:r>
      <w:r w:rsidR="004F6DCE" w:rsidRPr="00A84E85">
        <w:rPr>
          <w:rFonts w:asciiTheme="minorHAnsi" w:hAnsiTheme="minorHAnsi" w:cs="Arial"/>
          <w:lang w:val="fr-CA"/>
        </w:rPr>
        <w:t xml:space="preserve">. </w:t>
      </w:r>
    </w:p>
    <w:p w:rsidR="00573912" w:rsidRPr="00A84E85" w:rsidRDefault="00573912" w:rsidP="004F6DCE">
      <w:pPr>
        <w:rPr>
          <w:rFonts w:asciiTheme="minorHAnsi" w:hAnsiTheme="minorHAnsi" w:cs="Arial"/>
          <w:lang w:val="fr-CA"/>
        </w:rPr>
      </w:pPr>
    </w:p>
    <w:p w:rsidR="004F6DCE" w:rsidRPr="00A84E85" w:rsidRDefault="00625A41" w:rsidP="004F6DCE">
      <w:pPr>
        <w:rPr>
          <w:rFonts w:asciiTheme="minorHAnsi" w:hAnsiTheme="minorHAnsi" w:cs="Arial"/>
          <w:lang w:val="fr-CA"/>
        </w:rPr>
      </w:pPr>
      <w:r w:rsidRPr="00A84E85">
        <w:rPr>
          <w:rFonts w:asciiTheme="minorHAnsi" w:hAnsiTheme="minorHAnsi" w:cs="Arial"/>
          <w:lang w:val="fr-CA"/>
        </w:rPr>
        <w:t xml:space="preserve">Les frais prévus dans la loi doivent aussi être payés par </w:t>
      </w:r>
      <w:r w:rsidR="00151326" w:rsidRPr="00A84E85">
        <w:rPr>
          <w:rFonts w:asciiTheme="minorHAnsi" w:hAnsiTheme="minorHAnsi" w:cs="Arial"/>
          <w:lang w:val="fr-CA"/>
        </w:rPr>
        <w:t>l’employeur</w:t>
      </w:r>
      <w:r w:rsidRPr="00A84E85">
        <w:rPr>
          <w:rFonts w:asciiTheme="minorHAnsi" w:hAnsiTheme="minorHAnsi" w:cs="Arial"/>
          <w:lang w:val="fr-CA"/>
        </w:rPr>
        <w:t xml:space="preserve">, </w:t>
      </w:r>
      <w:r w:rsidR="00892285" w:rsidRPr="00A84E85">
        <w:rPr>
          <w:rFonts w:asciiTheme="minorHAnsi" w:hAnsiTheme="minorHAnsi" w:cs="Arial"/>
          <w:lang w:val="fr-CA"/>
        </w:rPr>
        <w:t>comme</w:t>
      </w:r>
      <w:r w:rsidRPr="00A84E85">
        <w:rPr>
          <w:rFonts w:asciiTheme="minorHAnsi" w:hAnsiTheme="minorHAnsi" w:cs="Arial"/>
          <w:lang w:val="fr-CA"/>
        </w:rPr>
        <w:t xml:space="preserve"> les essais de contrôle des émissions </w:t>
      </w:r>
      <w:r w:rsidR="00892285" w:rsidRPr="00A84E85">
        <w:rPr>
          <w:rFonts w:asciiTheme="minorHAnsi" w:hAnsiTheme="minorHAnsi" w:cs="Arial"/>
          <w:lang w:val="fr-CA"/>
        </w:rPr>
        <w:t>exigés</w:t>
      </w:r>
      <w:r w:rsidRPr="00A84E85">
        <w:rPr>
          <w:rFonts w:asciiTheme="minorHAnsi" w:hAnsiTheme="minorHAnsi" w:cs="Arial"/>
          <w:lang w:val="fr-CA"/>
        </w:rPr>
        <w:t xml:space="preserve"> pour obtenir l’immatriculation et les plaques du véhicule</w:t>
      </w:r>
      <w:r w:rsidR="004F6DCE" w:rsidRPr="00A84E85">
        <w:rPr>
          <w:rFonts w:asciiTheme="minorHAnsi" w:hAnsiTheme="minorHAnsi" w:cs="Arial"/>
          <w:lang w:val="fr-CA"/>
        </w:rPr>
        <w:t xml:space="preserve">, </w:t>
      </w:r>
      <w:r w:rsidRPr="00A84E85">
        <w:rPr>
          <w:rFonts w:asciiTheme="minorHAnsi" w:hAnsiTheme="minorHAnsi" w:cs="Arial"/>
          <w:lang w:val="fr-CA"/>
        </w:rPr>
        <w:t>ou les pneus d’hiver obligatoires</w:t>
      </w:r>
      <w:r w:rsidR="004F6DCE" w:rsidRPr="00A84E85">
        <w:rPr>
          <w:rFonts w:asciiTheme="minorHAnsi" w:hAnsiTheme="minorHAnsi" w:cs="Arial"/>
          <w:lang w:val="fr-CA"/>
        </w:rPr>
        <w:t xml:space="preserve">, </w:t>
      </w:r>
      <w:r w:rsidRPr="00A84E85">
        <w:rPr>
          <w:rFonts w:asciiTheme="minorHAnsi" w:hAnsiTheme="minorHAnsi" w:cs="Arial"/>
          <w:lang w:val="fr-CA"/>
        </w:rPr>
        <w:t>comme au</w:t>
      </w:r>
      <w:r w:rsidR="004F6DCE" w:rsidRPr="00A84E85">
        <w:rPr>
          <w:rFonts w:asciiTheme="minorHAnsi" w:hAnsiTheme="minorHAnsi" w:cs="Arial"/>
          <w:lang w:val="fr-CA"/>
        </w:rPr>
        <w:t xml:space="preserve"> Qu</w:t>
      </w:r>
      <w:r w:rsidRPr="00A84E85">
        <w:rPr>
          <w:rFonts w:asciiTheme="minorHAnsi" w:hAnsiTheme="minorHAnsi" w:cs="Arial"/>
          <w:lang w:val="fr-CA"/>
        </w:rPr>
        <w:t>é</w:t>
      </w:r>
      <w:r w:rsidR="004F6DCE" w:rsidRPr="00A84E85">
        <w:rPr>
          <w:rFonts w:asciiTheme="minorHAnsi" w:hAnsiTheme="minorHAnsi" w:cs="Arial"/>
          <w:lang w:val="fr-CA"/>
        </w:rPr>
        <w:t xml:space="preserve">bec. </w:t>
      </w:r>
    </w:p>
    <w:p w:rsidR="004F6DCE" w:rsidRPr="00A84E85" w:rsidRDefault="004F6DCE" w:rsidP="004F6DCE">
      <w:pPr>
        <w:rPr>
          <w:rFonts w:asciiTheme="minorHAnsi" w:hAnsiTheme="minorHAnsi" w:cs="Arial"/>
          <w:lang w:val="fr-CA"/>
        </w:rPr>
      </w:pPr>
    </w:p>
    <w:p w:rsidR="005060A8" w:rsidRPr="00A84E85" w:rsidRDefault="00625A41" w:rsidP="005060A8">
      <w:pPr>
        <w:rPr>
          <w:rFonts w:asciiTheme="minorHAnsi" w:hAnsiTheme="minorHAnsi" w:cs="Arial"/>
          <w:lang w:val="fr-CA"/>
        </w:rPr>
      </w:pPr>
      <w:r w:rsidRPr="00A84E85">
        <w:rPr>
          <w:rFonts w:asciiTheme="minorHAnsi" w:hAnsiTheme="minorHAnsi" w:cs="Arial"/>
          <w:lang w:val="fr-CA"/>
        </w:rPr>
        <w:t>Songez aussi à des clauses</w:t>
      </w:r>
      <w:r w:rsidR="005060A8" w:rsidRPr="00A84E85">
        <w:rPr>
          <w:rFonts w:asciiTheme="minorHAnsi" w:hAnsiTheme="minorHAnsi" w:cs="Arial"/>
          <w:lang w:val="fr-CA"/>
        </w:rPr>
        <w:t xml:space="preserve"> </w:t>
      </w:r>
      <w:r w:rsidR="00C20CEC" w:rsidRPr="00A84E85">
        <w:rPr>
          <w:rFonts w:asciiTheme="minorHAnsi" w:hAnsiTheme="minorHAnsi" w:cs="Arial"/>
          <w:lang w:val="fr-CA"/>
        </w:rPr>
        <w:t>exigeant que l’employeur assume tous les frais de « perte de jouissance »</w:t>
      </w:r>
      <w:r w:rsidR="005060A8" w:rsidRPr="00A84E85">
        <w:rPr>
          <w:rFonts w:asciiTheme="minorHAnsi" w:hAnsiTheme="minorHAnsi" w:cs="Arial"/>
          <w:lang w:val="fr-CA"/>
        </w:rPr>
        <w:t xml:space="preserve">, </w:t>
      </w:r>
      <w:r w:rsidR="00C20CEC" w:rsidRPr="00A84E85">
        <w:rPr>
          <w:rFonts w:asciiTheme="minorHAnsi" w:hAnsiTheme="minorHAnsi" w:cs="Arial"/>
          <w:lang w:val="fr-CA"/>
        </w:rPr>
        <w:t>comme les frais de</w:t>
      </w:r>
      <w:r w:rsidR="005060A8" w:rsidRPr="00A84E85">
        <w:rPr>
          <w:rFonts w:asciiTheme="minorHAnsi" w:hAnsiTheme="minorHAnsi" w:cs="Arial"/>
          <w:lang w:val="fr-CA"/>
        </w:rPr>
        <w:t xml:space="preserve"> taxi </w:t>
      </w:r>
      <w:r w:rsidR="00C20CEC" w:rsidRPr="00A84E85">
        <w:rPr>
          <w:rFonts w:asciiTheme="minorHAnsi" w:hAnsiTheme="minorHAnsi" w:cs="Arial"/>
          <w:lang w:val="fr-CA"/>
        </w:rPr>
        <w:t>et de location de voiture</w:t>
      </w:r>
      <w:r w:rsidR="005060A8" w:rsidRPr="00A84E85">
        <w:rPr>
          <w:rFonts w:asciiTheme="minorHAnsi" w:hAnsiTheme="minorHAnsi" w:cs="Arial"/>
          <w:lang w:val="fr-CA"/>
        </w:rPr>
        <w:t xml:space="preserve">, </w:t>
      </w:r>
      <w:r w:rsidR="00C20CEC" w:rsidRPr="00A84E85">
        <w:rPr>
          <w:rFonts w:asciiTheme="minorHAnsi" w:hAnsiTheme="minorHAnsi" w:cs="Arial"/>
          <w:lang w:val="fr-CA"/>
        </w:rPr>
        <w:t>si le véhicule personnel du travailleur a besoin de réparations.  Certain</w:t>
      </w:r>
      <w:r w:rsidR="0035022B" w:rsidRPr="00A84E85">
        <w:rPr>
          <w:rFonts w:asciiTheme="minorHAnsi" w:hAnsiTheme="minorHAnsi" w:cs="Arial"/>
          <w:lang w:val="fr-CA"/>
        </w:rPr>
        <w:t>e</w:t>
      </w:r>
      <w:r w:rsidR="00C20CEC" w:rsidRPr="00A84E85">
        <w:rPr>
          <w:rFonts w:asciiTheme="minorHAnsi" w:hAnsiTheme="minorHAnsi" w:cs="Arial"/>
          <w:lang w:val="fr-CA"/>
        </w:rPr>
        <w:t>s polices d’assurance</w:t>
      </w:r>
      <w:r w:rsidR="005060A8" w:rsidRPr="00A84E85">
        <w:rPr>
          <w:rFonts w:asciiTheme="minorHAnsi" w:hAnsiTheme="minorHAnsi" w:cs="Arial"/>
          <w:lang w:val="fr-CA"/>
        </w:rPr>
        <w:t xml:space="preserve"> </w:t>
      </w:r>
      <w:r w:rsidR="00C20CEC" w:rsidRPr="00A84E85">
        <w:rPr>
          <w:rFonts w:asciiTheme="minorHAnsi" w:hAnsiTheme="minorHAnsi" w:cs="Arial"/>
          <w:lang w:val="fr-CA"/>
        </w:rPr>
        <w:t>offrent une couverture pour « perte de jouissance ».  Envisagez une clause qui oblige l’</w:t>
      </w:r>
      <w:r w:rsidR="005060A8" w:rsidRPr="00A84E85">
        <w:rPr>
          <w:rFonts w:asciiTheme="minorHAnsi" w:hAnsiTheme="minorHAnsi" w:cs="Arial"/>
          <w:lang w:val="fr-CA"/>
        </w:rPr>
        <w:t>employe</w:t>
      </w:r>
      <w:r w:rsidR="00C20CEC" w:rsidRPr="00A84E85">
        <w:rPr>
          <w:rFonts w:asciiTheme="minorHAnsi" w:hAnsiTheme="minorHAnsi" w:cs="Arial"/>
          <w:lang w:val="fr-CA"/>
        </w:rPr>
        <w:t>u</w:t>
      </w:r>
      <w:r w:rsidR="005060A8" w:rsidRPr="00A84E85">
        <w:rPr>
          <w:rFonts w:asciiTheme="minorHAnsi" w:hAnsiTheme="minorHAnsi" w:cs="Arial"/>
          <w:lang w:val="fr-CA"/>
        </w:rPr>
        <w:t xml:space="preserve">r </w:t>
      </w:r>
      <w:r w:rsidR="00C20CEC" w:rsidRPr="00A84E85">
        <w:rPr>
          <w:rFonts w:asciiTheme="minorHAnsi" w:hAnsiTheme="minorHAnsi" w:cs="Arial"/>
          <w:lang w:val="fr-CA"/>
        </w:rPr>
        <w:t>à</w:t>
      </w:r>
      <w:r w:rsidR="005060A8" w:rsidRPr="00A84E85">
        <w:rPr>
          <w:rFonts w:asciiTheme="minorHAnsi" w:hAnsiTheme="minorHAnsi" w:cs="Arial"/>
          <w:lang w:val="fr-CA"/>
        </w:rPr>
        <w:t xml:space="preserve"> pay</w:t>
      </w:r>
      <w:r w:rsidR="00C20CEC" w:rsidRPr="00A84E85">
        <w:rPr>
          <w:rFonts w:asciiTheme="minorHAnsi" w:hAnsiTheme="minorHAnsi" w:cs="Arial"/>
          <w:lang w:val="fr-CA"/>
        </w:rPr>
        <w:t>er</w:t>
      </w:r>
      <w:r w:rsidR="005060A8" w:rsidRPr="00A84E85">
        <w:rPr>
          <w:rFonts w:asciiTheme="minorHAnsi" w:hAnsiTheme="minorHAnsi" w:cs="Arial"/>
          <w:lang w:val="fr-CA"/>
        </w:rPr>
        <w:t xml:space="preserve"> </w:t>
      </w:r>
      <w:r w:rsidR="00C20CEC" w:rsidRPr="00A84E85">
        <w:rPr>
          <w:rFonts w:asciiTheme="minorHAnsi" w:hAnsiTheme="minorHAnsi" w:cs="Arial"/>
          <w:lang w:val="fr-CA"/>
        </w:rPr>
        <w:t>tous les frais découlant d’une « perte de jouissance » ou qui exige de l’employeur qu’il rembourse aux employés le plein montant des frais découlant d’une « perte de jouissance » sur présentation d’une preuve d’achat</w:t>
      </w:r>
      <w:r w:rsidR="005060A8" w:rsidRPr="00A84E85">
        <w:rPr>
          <w:rFonts w:asciiTheme="minorHAnsi" w:hAnsiTheme="minorHAnsi" w:cs="Arial"/>
          <w:lang w:val="fr-CA"/>
        </w:rPr>
        <w:t xml:space="preserve"> (</w:t>
      </w:r>
      <w:r w:rsidR="0035022B" w:rsidRPr="00A84E85">
        <w:rPr>
          <w:rFonts w:asciiTheme="minorHAnsi" w:hAnsiTheme="minorHAnsi" w:cs="Arial"/>
          <w:lang w:val="fr-CA"/>
        </w:rPr>
        <w:t>c.-à-d. de</w:t>
      </w:r>
      <w:r w:rsidR="00C20CEC" w:rsidRPr="00A84E85">
        <w:rPr>
          <w:rFonts w:asciiTheme="minorHAnsi" w:hAnsiTheme="minorHAnsi" w:cs="Arial"/>
          <w:lang w:val="fr-CA"/>
        </w:rPr>
        <w:t xml:space="preserve"> reçus</w:t>
      </w:r>
      <w:r w:rsidR="005060A8" w:rsidRPr="00A84E85">
        <w:rPr>
          <w:rFonts w:asciiTheme="minorHAnsi" w:hAnsiTheme="minorHAnsi" w:cs="Arial"/>
          <w:lang w:val="fr-CA"/>
        </w:rPr>
        <w:t xml:space="preserve">). </w:t>
      </w:r>
    </w:p>
    <w:p w:rsidR="00F56F43" w:rsidRPr="00A84E85" w:rsidRDefault="00F56F43" w:rsidP="004F6DCE">
      <w:pPr>
        <w:rPr>
          <w:rFonts w:asciiTheme="minorHAnsi" w:hAnsiTheme="minorHAnsi" w:cs="Arial"/>
          <w:lang w:val="fr-CA"/>
        </w:rPr>
      </w:pPr>
    </w:p>
    <w:p w:rsidR="005060A8" w:rsidRPr="00A84E85" w:rsidRDefault="00C20CEC" w:rsidP="005060A8">
      <w:pPr>
        <w:rPr>
          <w:rFonts w:asciiTheme="minorHAnsi" w:hAnsiTheme="minorHAnsi" w:cs="Arial"/>
          <w:lang w:val="fr-CA"/>
        </w:rPr>
      </w:pPr>
      <w:r w:rsidRPr="00A84E85">
        <w:rPr>
          <w:rFonts w:asciiTheme="minorHAnsi" w:hAnsiTheme="minorHAnsi" w:cs="Arial"/>
          <w:lang w:val="fr-CA"/>
        </w:rPr>
        <w:lastRenderedPageBreak/>
        <w:t xml:space="preserve">La clause doit aussi préciser clairement que l’employeur assumera les frais associés aux franchises, aux dommages, au vandalisme et à la « perte de jouissance », peu importe que l’employé </w:t>
      </w:r>
      <w:r w:rsidR="00892285" w:rsidRPr="00A84E85">
        <w:rPr>
          <w:rFonts w:asciiTheme="minorHAnsi" w:hAnsiTheme="minorHAnsi" w:cs="Arial"/>
          <w:lang w:val="fr-CA"/>
        </w:rPr>
        <w:t>ait</w:t>
      </w:r>
      <w:r w:rsidRPr="00A84E85">
        <w:rPr>
          <w:rFonts w:asciiTheme="minorHAnsi" w:hAnsiTheme="minorHAnsi" w:cs="Arial"/>
          <w:lang w:val="fr-CA"/>
        </w:rPr>
        <w:t xml:space="preserve"> causé l’accident de voiture ou </w:t>
      </w:r>
      <w:r w:rsidR="00892285" w:rsidRPr="00A84E85">
        <w:rPr>
          <w:rFonts w:asciiTheme="minorHAnsi" w:hAnsiTheme="minorHAnsi" w:cs="Arial"/>
          <w:lang w:val="fr-CA"/>
        </w:rPr>
        <w:t>y ait</w:t>
      </w:r>
      <w:r w:rsidRPr="00A84E85">
        <w:rPr>
          <w:rFonts w:asciiTheme="minorHAnsi" w:hAnsiTheme="minorHAnsi" w:cs="Arial"/>
          <w:lang w:val="fr-CA"/>
        </w:rPr>
        <w:t xml:space="preserve"> contribué</w:t>
      </w:r>
      <w:r w:rsidR="005060A8" w:rsidRPr="00A84E85">
        <w:rPr>
          <w:rFonts w:asciiTheme="minorHAnsi" w:hAnsiTheme="minorHAnsi" w:cs="Arial"/>
          <w:lang w:val="fr-CA"/>
        </w:rPr>
        <w:t xml:space="preserve">. </w:t>
      </w:r>
    </w:p>
    <w:p w:rsidR="005060A8" w:rsidRPr="00A84E85" w:rsidRDefault="005060A8" w:rsidP="005060A8">
      <w:pPr>
        <w:rPr>
          <w:rFonts w:asciiTheme="minorHAnsi" w:hAnsiTheme="minorHAnsi" w:cs="Arial"/>
          <w:lang w:val="fr-CA"/>
        </w:rPr>
      </w:pPr>
    </w:p>
    <w:p w:rsidR="005060A8" w:rsidRPr="00A84E85" w:rsidRDefault="00C20CEC" w:rsidP="005060A8">
      <w:pPr>
        <w:rPr>
          <w:rFonts w:asciiTheme="minorHAnsi" w:hAnsiTheme="minorHAnsi" w:cs="Arial"/>
          <w:b/>
          <w:lang w:val="fr-CA"/>
        </w:rPr>
      </w:pPr>
      <w:r w:rsidRPr="00A84E85">
        <w:rPr>
          <w:rFonts w:asciiTheme="minorHAnsi" w:hAnsiTheme="minorHAnsi" w:cs="Arial"/>
          <w:b/>
          <w:lang w:val="fr-CA"/>
        </w:rPr>
        <w:t>Conseil utile </w:t>
      </w:r>
      <w:r w:rsidR="005060A8" w:rsidRPr="00A84E85">
        <w:rPr>
          <w:rFonts w:asciiTheme="minorHAnsi" w:hAnsiTheme="minorHAnsi" w:cs="Arial"/>
          <w:b/>
          <w:lang w:val="fr-CA"/>
        </w:rPr>
        <w:t>:</w:t>
      </w:r>
    </w:p>
    <w:p w:rsidR="00E32468" w:rsidRPr="00A84E85" w:rsidRDefault="00E32468" w:rsidP="00E32468">
      <w:pPr>
        <w:rPr>
          <w:rFonts w:asciiTheme="minorHAnsi" w:hAnsiTheme="minorHAnsi" w:cs="Arial"/>
          <w:sz w:val="16"/>
          <w:szCs w:val="16"/>
          <w:lang w:val="fr-CA"/>
        </w:rPr>
      </w:pPr>
    </w:p>
    <w:p w:rsidR="00E32468" w:rsidRPr="00A84E85" w:rsidRDefault="00E32468" w:rsidP="00E32468">
      <w:pPr>
        <w:pBdr>
          <w:top w:val="single" w:sz="4" w:space="1" w:color="auto"/>
          <w:left w:val="single" w:sz="4" w:space="1" w:color="auto"/>
          <w:bottom w:val="single" w:sz="4" w:space="1" w:color="auto"/>
          <w:right w:val="single" w:sz="4" w:space="4" w:color="auto"/>
        </w:pBdr>
        <w:shd w:val="clear" w:color="auto" w:fill="D9D9D9" w:themeFill="background1" w:themeFillShade="D9"/>
        <w:rPr>
          <w:rFonts w:asciiTheme="minorHAnsi" w:hAnsiTheme="minorHAnsi" w:cs="Arial"/>
          <w:lang w:val="fr-CA"/>
        </w:rPr>
      </w:pPr>
      <w:r w:rsidRPr="00A84E85">
        <w:rPr>
          <w:rFonts w:asciiTheme="minorHAnsi" w:hAnsiTheme="minorHAnsi" w:cs="Arial"/>
          <w:lang w:val="fr-CA"/>
        </w:rPr>
        <w:t xml:space="preserve">Si l’employeur refuse d’assumer les frais associés à la propriété et à l’exploitation d’un véhicule, demandez-lui de fournir un formulaire d’impôt sur le revenu T2200, </w:t>
      </w:r>
      <w:r w:rsidRPr="00A84E85">
        <w:rPr>
          <w:rFonts w:asciiTheme="minorHAnsi" w:hAnsiTheme="minorHAnsi" w:cs="Arial"/>
          <w:i/>
          <w:lang w:val="fr-CA"/>
        </w:rPr>
        <w:t>Déclaration des conditions de travail</w:t>
      </w:r>
      <w:r w:rsidRPr="00A84E85">
        <w:rPr>
          <w:rFonts w:asciiTheme="minorHAnsi" w:hAnsiTheme="minorHAnsi" w:cs="Arial"/>
          <w:lang w:val="fr-CA"/>
        </w:rPr>
        <w:t xml:space="preserve">. Le formulaire T2200 permet aux travailleurs de déduire les frais d’emploi, y compris ceux des véhicules, de leur revenu.  Mais l’employeur doit d’abord remplir le formulaire. </w:t>
      </w:r>
    </w:p>
    <w:p w:rsidR="00E32468" w:rsidRPr="00A84E85" w:rsidRDefault="00E32468" w:rsidP="00E32468">
      <w:pPr>
        <w:rPr>
          <w:rFonts w:asciiTheme="minorHAnsi" w:hAnsiTheme="minorHAnsi" w:cs="Arial"/>
          <w:sz w:val="16"/>
          <w:szCs w:val="16"/>
          <w:lang w:val="fr-CA"/>
        </w:rPr>
      </w:pPr>
    </w:p>
    <w:p w:rsidR="005060A8" w:rsidRPr="00A84E85" w:rsidRDefault="005A5560" w:rsidP="005060A8">
      <w:pPr>
        <w:rPr>
          <w:rFonts w:asciiTheme="minorHAnsi" w:hAnsiTheme="minorHAnsi" w:cs="Arial"/>
          <w:b/>
          <w:lang w:val="fr-CA"/>
        </w:rPr>
      </w:pPr>
      <w:r w:rsidRPr="00A84E85">
        <w:rPr>
          <w:rFonts w:asciiTheme="minorHAnsi" w:hAnsiTheme="minorHAnsi" w:cs="Arial"/>
          <w:b/>
          <w:lang w:val="fr-CA"/>
        </w:rPr>
        <w:t xml:space="preserve">Négociation </w:t>
      </w:r>
      <w:r w:rsidR="0035022B" w:rsidRPr="00A84E85">
        <w:rPr>
          <w:rFonts w:asciiTheme="minorHAnsi" w:hAnsiTheme="minorHAnsi" w:cs="Arial"/>
          <w:b/>
          <w:lang w:val="fr-CA"/>
        </w:rPr>
        <w:t>d’allocations</w:t>
      </w:r>
      <w:r w:rsidRPr="00A84E85">
        <w:rPr>
          <w:rFonts w:asciiTheme="minorHAnsi" w:hAnsiTheme="minorHAnsi" w:cs="Arial"/>
          <w:b/>
          <w:lang w:val="fr-CA"/>
        </w:rPr>
        <w:t xml:space="preserve"> de kilométrage</w:t>
      </w:r>
    </w:p>
    <w:p w:rsidR="005060A8" w:rsidRPr="00A84E85" w:rsidRDefault="005060A8" w:rsidP="005060A8">
      <w:pPr>
        <w:rPr>
          <w:rFonts w:asciiTheme="minorHAnsi" w:hAnsiTheme="minorHAnsi" w:cs="Arial"/>
          <w:sz w:val="16"/>
          <w:szCs w:val="16"/>
          <w:lang w:val="fr-CA"/>
        </w:rPr>
      </w:pPr>
    </w:p>
    <w:p w:rsidR="005060A8" w:rsidRPr="00A84E85" w:rsidRDefault="005A5560" w:rsidP="005060A8">
      <w:pPr>
        <w:rPr>
          <w:rFonts w:asciiTheme="minorHAnsi" w:hAnsiTheme="minorHAnsi" w:cs="Arial"/>
          <w:lang w:val="fr-CA"/>
        </w:rPr>
      </w:pPr>
      <w:r w:rsidRPr="00A84E85">
        <w:rPr>
          <w:rFonts w:asciiTheme="minorHAnsi" w:hAnsiTheme="minorHAnsi" w:cs="Arial"/>
          <w:lang w:val="fr-CA"/>
        </w:rPr>
        <w:t>Dans certains lieux de travail</w:t>
      </w:r>
      <w:r w:rsidR="005060A8" w:rsidRPr="00A84E85">
        <w:rPr>
          <w:rFonts w:asciiTheme="minorHAnsi" w:hAnsiTheme="minorHAnsi" w:cs="Arial"/>
          <w:lang w:val="fr-CA"/>
        </w:rPr>
        <w:t xml:space="preserve">, </w:t>
      </w:r>
      <w:r w:rsidRPr="00A84E85">
        <w:rPr>
          <w:rFonts w:asciiTheme="minorHAnsi" w:hAnsiTheme="minorHAnsi" w:cs="Arial"/>
          <w:lang w:val="fr-CA"/>
        </w:rPr>
        <w:t>avoir accès à un véhicule personnel pour le travail est une condition d’emploi inscrite dans la convention</w:t>
      </w:r>
      <w:r w:rsidR="005060A8" w:rsidRPr="00A84E85">
        <w:rPr>
          <w:rFonts w:asciiTheme="minorHAnsi" w:hAnsiTheme="minorHAnsi" w:cs="Arial"/>
          <w:lang w:val="fr-CA"/>
        </w:rPr>
        <w:t xml:space="preserve"> collective. </w:t>
      </w:r>
      <w:r w:rsidRPr="00A84E85">
        <w:rPr>
          <w:rFonts w:asciiTheme="minorHAnsi" w:hAnsiTheme="minorHAnsi" w:cs="Arial"/>
          <w:lang w:val="fr-CA"/>
        </w:rPr>
        <w:t xml:space="preserve">Les unités de négociation qui </w:t>
      </w:r>
      <w:r w:rsidR="00892285" w:rsidRPr="00A84E85">
        <w:rPr>
          <w:rFonts w:asciiTheme="minorHAnsi" w:hAnsiTheme="minorHAnsi" w:cs="Arial"/>
          <w:lang w:val="fr-CA"/>
        </w:rPr>
        <w:t>sont</w:t>
      </w:r>
      <w:r w:rsidRPr="00A84E85">
        <w:rPr>
          <w:rFonts w:asciiTheme="minorHAnsi" w:hAnsiTheme="minorHAnsi" w:cs="Arial"/>
          <w:lang w:val="fr-CA"/>
        </w:rPr>
        <w:t xml:space="preserve"> dans cette </w:t>
      </w:r>
      <w:r w:rsidR="005060A8" w:rsidRPr="00A84E85">
        <w:rPr>
          <w:rFonts w:asciiTheme="minorHAnsi" w:hAnsiTheme="minorHAnsi" w:cs="Arial"/>
          <w:lang w:val="fr-CA"/>
        </w:rPr>
        <w:t xml:space="preserve">situation </w:t>
      </w:r>
      <w:r w:rsidRPr="00A84E85">
        <w:rPr>
          <w:rFonts w:asciiTheme="minorHAnsi" w:hAnsiTheme="minorHAnsi" w:cs="Arial"/>
          <w:lang w:val="fr-CA"/>
        </w:rPr>
        <w:t xml:space="preserve">pourraient négocier des </w:t>
      </w:r>
      <w:r w:rsidR="00151326" w:rsidRPr="00A84E85">
        <w:rPr>
          <w:rFonts w:asciiTheme="minorHAnsi" w:hAnsiTheme="minorHAnsi" w:cs="Arial"/>
          <w:lang w:val="fr-CA"/>
        </w:rPr>
        <w:t>remboursements</w:t>
      </w:r>
      <w:r w:rsidRPr="00A84E85">
        <w:rPr>
          <w:rFonts w:asciiTheme="minorHAnsi" w:hAnsiTheme="minorHAnsi" w:cs="Arial"/>
          <w:lang w:val="fr-CA"/>
        </w:rPr>
        <w:t xml:space="preserve"> pour les frais de propriété et d’exploitation d’un véhicule</w:t>
      </w:r>
      <w:r w:rsidR="005060A8" w:rsidRPr="00A84E85">
        <w:rPr>
          <w:rFonts w:asciiTheme="minorHAnsi" w:hAnsiTheme="minorHAnsi" w:cs="Arial"/>
          <w:lang w:val="fr-CA"/>
        </w:rPr>
        <w:t xml:space="preserve"> </w:t>
      </w:r>
      <w:r w:rsidRPr="00A84E85">
        <w:rPr>
          <w:rFonts w:asciiTheme="minorHAnsi" w:hAnsiTheme="minorHAnsi" w:cs="Arial"/>
          <w:lang w:val="fr-CA"/>
        </w:rPr>
        <w:t>pour le travail</w:t>
      </w:r>
      <w:r w:rsidR="005060A8" w:rsidRPr="00A84E85">
        <w:rPr>
          <w:rFonts w:asciiTheme="minorHAnsi" w:hAnsiTheme="minorHAnsi" w:cs="Arial"/>
          <w:lang w:val="fr-CA"/>
        </w:rPr>
        <w:t xml:space="preserve">, </w:t>
      </w:r>
      <w:r w:rsidRPr="00A84E85">
        <w:rPr>
          <w:rFonts w:asciiTheme="minorHAnsi" w:hAnsiTheme="minorHAnsi" w:cs="Arial"/>
          <w:lang w:val="fr-CA"/>
        </w:rPr>
        <w:t>si une telle clause n’est pas déjà dans la convention</w:t>
      </w:r>
      <w:r w:rsidR="005060A8" w:rsidRPr="00A84E85">
        <w:rPr>
          <w:rFonts w:asciiTheme="minorHAnsi" w:hAnsiTheme="minorHAnsi" w:cs="Arial"/>
          <w:lang w:val="fr-CA"/>
        </w:rPr>
        <w:t xml:space="preserve"> collective. </w:t>
      </w:r>
    </w:p>
    <w:p w:rsidR="00F56F43" w:rsidRPr="00A84E85" w:rsidRDefault="00F56F43" w:rsidP="004F6DCE">
      <w:pPr>
        <w:rPr>
          <w:rFonts w:asciiTheme="minorHAnsi" w:hAnsiTheme="minorHAnsi" w:cs="Arial"/>
          <w:sz w:val="16"/>
          <w:szCs w:val="16"/>
          <w:lang w:val="fr-CA"/>
        </w:rPr>
      </w:pPr>
    </w:p>
    <w:p w:rsidR="004F6DCE" w:rsidRPr="00A84E85" w:rsidRDefault="00FE46BA" w:rsidP="004F6DCE">
      <w:pPr>
        <w:rPr>
          <w:rFonts w:asciiTheme="minorHAnsi" w:hAnsiTheme="minorHAnsi" w:cs="Arial"/>
          <w:lang w:val="fr-CA"/>
        </w:rPr>
      </w:pPr>
      <w:r w:rsidRPr="00A84E85">
        <w:rPr>
          <w:rFonts w:asciiTheme="minorHAnsi" w:hAnsiTheme="minorHAnsi" w:cs="Arial"/>
          <w:lang w:val="fr-CA"/>
        </w:rPr>
        <w:t>Les montants</w:t>
      </w:r>
      <w:r w:rsidR="004F6DCE" w:rsidRPr="00A84E85">
        <w:rPr>
          <w:rFonts w:asciiTheme="minorHAnsi" w:hAnsiTheme="minorHAnsi" w:cs="Arial"/>
          <w:lang w:val="fr-CA"/>
        </w:rPr>
        <w:t xml:space="preserve"> maximum</w:t>
      </w:r>
      <w:r w:rsidRPr="00A84E85">
        <w:rPr>
          <w:rFonts w:asciiTheme="minorHAnsi" w:hAnsiTheme="minorHAnsi" w:cs="Arial"/>
          <w:lang w:val="fr-CA"/>
        </w:rPr>
        <w:t>s remboursables</w:t>
      </w:r>
      <w:r w:rsidR="004F6DCE" w:rsidRPr="00A84E85">
        <w:rPr>
          <w:rFonts w:asciiTheme="minorHAnsi" w:hAnsiTheme="minorHAnsi" w:cs="Arial"/>
          <w:lang w:val="fr-CA"/>
        </w:rPr>
        <w:t xml:space="preserve"> </w:t>
      </w:r>
      <w:r w:rsidRPr="00A84E85">
        <w:rPr>
          <w:rFonts w:asciiTheme="minorHAnsi" w:hAnsiTheme="minorHAnsi" w:cs="Arial"/>
          <w:lang w:val="fr-CA"/>
        </w:rPr>
        <w:t>pour l’exploitation d’un véhicule personnel pour le travail, aussi appelés « taux de kilométrage », sont établis par le ministère des Finances</w:t>
      </w:r>
      <w:r w:rsidR="0035022B" w:rsidRPr="00A84E85">
        <w:rPr>
          <w:rFonts w:asciiTheme="minorHAnsi" w:hAnsiTheme="minorHAnsi" w:cs="Arial"/>
          <w:lang w:val="fr-CA"/>
        </w:rPr>
        <w:t xml:space="preserve"> du Canada</w:t>
      </w:r>
      <w:r w:rsidRPr="00A84E85">
        <w:rPr>
          <w:rFonts w:asciiTheme="minorHAnsi" w:hAnsiTheme="minorHAnsi" w:cs="Arial"/>
          <w:lang w:val="fr-CA"/>
        </w:rPr>
        <w:t xml:space="preserve"> et publiés chaque année en décembre</w:t>
      </w:r>
      <w:r w:rsidR="004F6DCE" w:rsidRPr="00A84E85">
        <w:rPr>
          <w:rFonts w:asciiTheme="minorHAnsi" w:hAnsiTheme="minorHAnsi" w:cs="Arial"/>
          <w:lang w:val="fr-CA"/>
        </w:rPr>
        <w:t xml:space="preserve">. </w:t>
      </w:r>
    </w:p>
    <w:p w:rsidR="004F6DCE" w:rsidRPr="00A84E85" w:rsidRDefault="004F6DCE" w:rsidP="004F6DCE">
      <w:pPr>
        <w:rPr>
          <w:rFonts w:asciiTheme="minorHAnsi" w:hAnsiTheme="minorHAnsi" w:cs="Arial"/>
          <w:sz w:val="16"/>
          <w:szCs w:val="16"/>
          <w:lang w:val="fr-CA"/>
        </w:rPr>
      </w:pPr>
    </w:p>
    <w:p w:rsidR="004F6DCE" w:rsidRPr="00A84E85" w:rsidRDefault="00FE46BA" w:rsidP="004F6DCE">
      <w:pPr>
        <w:autoSpaceDE w:val="0"/>
        <w:autoSpaceDN w:val="0"/>
        <w:adjustRightInd w:val="0"/>
        <w:rPr>
          <w:rFonts w:asciiTheme="minorHAnsi" w:hAnsiTheme="minorHAnsi" w:cs="Arial"/>
          <w:i/>
          <w:lang w:val="fr-CA"/>
        </w:rPr>
      </w:pPr>
      <w:r w:rsidRPr="00A84E85">
        <w:rPr>
          <w:rFonts w:asciiTheme="minorHAnsi" w:hAnsiTheme="minorHAnsi" w:cs="Arial"/>
          <w:i/>
          <w:lang w:val="fr-CA"/>
        </w:rPr>
        <w:t xml:space="preserve">Pour être considéré comme un avantage non imposable, le taux de kilométrage négocié de votre unité de négociation doit répondre aux critères établis par le ministère des Finances et par l’Agence de revenu du Canada pour déterminer </w:t>
      </w:r>
      <w:r w:rsidR="0035022B" w:rsidRPr="00A84E85">
        <w:rPr>
          <w:rFonts w:asciiTheme="minorHAnsi" w:hAnsiTheme="minorHAnsi" w:cs="Arial"/>
          <w:i/>
          <w:lang w:val="fr-CA"/>
        </w:rPr>
        <w:t xml:space="preserve">si </w:t>
      </w:r>
      <w:r w:rsidRPr="00A84E85">
        <w:rPr>
          <w:rFonts w:asciiTheme="minorHAnsi" w:hAnsiTheme="minorHAnsi" w:cs="Arial"/>
          <w:i/>
          <w:lang w:val="fr-CA"/>
        </w:rPr>
        <w:t xml:space="preserve">une </w:t>
      </w:r>
      <w:r w:rsidR="0035022B" w:rsidRPr="00A84E85">
        <w:rPr>
          <w:rFonts w:asciiTheme="minorHAnsi" w:hAnsiTheme="minorHAnsi" w:cs="Arial"/>
          <w:i/>
          <w:lang w:val="fr-CA"/>
        </w:rPr>
        <w:t>allocation</w:t>
      </w:r>
      <w:r w:rsidRPr="00A84E85">
        <w:rPr>
          <w:rFonts w:asciiTheme="minorHAnsi" w:hAnsiTheme="minorHAnsi" w:cs="Arial"/>
          <w:i/>
          <w:lang w:val="fr-CA"/>
        </w:rPr>
        <w:t xml:space="preserve"> de véhicule </w:t>
      </w:r>
      <w:r w:rsidR="0035022B" w:rsidRPr="00A84E85">
        <w:rPr>
          <w:rFonts w:asciiTheme="minorHAnsi" w:hAnsiTheme="minorHAnsi" w:cs="Arial"/>
          <w:i/>
          <w:lang w:val="fr-CA"/>
        </w:rPr>
        <w:t>est</w:t>
      </w:r>
      <w:r w:rsidRPr="00A84E85">
        <w:rPr>
          <w:rFonts w:asciiTheme="minorHAnsi" w:hAnsiTheme="minorHAnsi" w:cs="Arial"/>
          <w:i/>
          <w:lang w:val="fr-CA"/>
        </w:rPr>
        <w:t xml:space="preserve"> imposable</w:t>
      </w:r>
      <w:r w:rsidR="0035022B" w:rsidRPr="00A84E85">
        <w:rPr>
          <w:rFonts w:asciiTheme="minorHAnsi" w:hAnsiTheme="minorHAnsi" w:cs="Arial"/>
          <w:i/>
          <w:lang w:val="fr-CA"/>
        </w:rPr>
        <w:t xml:space="preserve"> ou non</w:t>
      </w:r>
      <w:r w:rsidR="004F6DCE" w:rsidRPr="00A84E85">
        <w:rPr>
          <w:rFonts w:asciiTheme="minorHAnsi" w:hAnsiTheme="minorHAnsi" w:cs="Arial"/>
          <w:i/>
          <w:lang w:val="fr-CA"/>
        </w:rPr>
        <w:t xml:space="preserve">. </w:t>
      </w:r>
      <w:r w:rsidRPr="00A84E85">
        <w:rPr>
          <w:rFonts w:asciiTheme="minorHAnsi" w:hAnsiTheme="minorHAnsi" w:cs="Arial"/>
          <w:i/>
          <w:lang w:val="fr-CA"/>
        </w:rPr>
        <w:t xml:space="preserve">Ces critères sont respectés par la négociation d’un taux par kilomètre qui tient compte des </w:t>
      </w:r>
      <w:r w:rsidR="0035022B" w:rsidRPr="00A84E85">
        <w:rPr>
          <w:rFonts w:asciiTheme="minorHAnsi" w:hAnsiTheme="minorHAnsi" w:cs="Arial"/>
          <w:i/>
          <w:lang w:val="fr-CA"/>
        </w:rPr>
        <w:t>plafonds imposé</w:t>
      </w:r>
      <w:r w:rsidRPr="00A84E85">
        <w:rPr>
          <w:rFonts w:asciiTheme="minorHAnsi" w:hAnsiTheme="minorHAnsi" w:cs="Arial"/>
          <w:i/>
          <w:lang w:val="fr-CA"/>
        </w:rPr>
        <w:t>s par le ministère des</w:t>
      </w:r>
      <w:r w:rsidR="004F6DCE" w:rsidRPr="00A84E85">
        <w:rPr>
          <w:rFonts w:asciiTheme="minorHAnsi" w:hAnsiTheme="minorHAnsi" w:cs="Arial"/>
          <w:i/>
          <w:lang w:val="fr-CA"/>
        </w:rPr>
        <w:t xml:space="preserve"> Finance</w:t>
      </w:r>
      <w:r w:rsidRPr="00A84E85">
        <w:rPr>
          <w:rFonts w:asciiTheme="minorHAnsi" w:hAnsiTheme="minorHAnsi" w:cs="Arial"/>
          <w:i/>
          <w:lang w:val="fr-CA"/>
        </w:rPr>
        <w:t>s</w:t>
      </w:r>
      <w:r w:rsidR="0035022B" w:rsidRPr="00A84E85">
        <w:rPr>
          <w:rFonts w:asciiTheme="minorHAnsi" w:hAnsiTheme="minorHAnsi" w:cs="Arial"/>
          <w:i/>
          <w:lang w:val="fr-CA"/>
        </w:rPr>
        <w:t xml:space="preserve"> du Canada</w:t>
      </w:r>
      <w:r w:rsidR="004F6DCE" w:rsidRPr="00A84E85">
        <w:rPr>
          <w:rFonts w:asciiTheme="minorHAnsi" w:hAnsiTheme="minorHAnsi" w:cs="Arial"/>
          <w:i/>
          <w:lang w:val="fr-CA"/>
        </w:rPr>
        <w:t xml:space="preserve">.  </w:t>
      </w:r>
    </w:p>
    <w:p w:rsidR="004F6DCE" w:rsidRPr="00A84E85" w:rsidRDefault="00FE46BA" w:rsidP="004F6DCE">
      <w:pPr>
        <w:rPr>
          <w:rFonts w:asciiTheme="minorHAnsi" w:hAnsiTheme="minorHAnsi" w:cs="Arial"/>
          <w:lang w:val="fr-CA"/>
        </w:rPr>
      </w:pPr>
      <w:r w:rsidRPr="00A84E85">
        <w:rPr>
          <w:rFonts w:asciiTheme="minorHAnsi" w:hAnsiTheme="minorHAnsi" w:cs="Arial"/>
          <w:lang w:val="fr-CA"/>
        </w:rPr>
        <w:lastRenderedPageBreak/>
        <w:t xml:space="preserve">La clause recommandée qui suit oblige l’employeur à </w:t>
      </w:r>
      <w:r w:rsidR="0035022B" w:rsidRPr="00A84E85">
        <w:rPr>
          <w:rFonts w:asciiTheme="minorHAnsi" w:hAnsiTheme="minorHAnsi" w:cs="Arial"/>
          <w:lang w:val="fr-CA"/>
        </w:rPr>
        <w:t>indemniser</w:t>
      </w:r>
      <w:r w:rsidRPr="00A84E85">
        <w:rPr>
          <w:rFonts w:asciiTheme="minorHAnsi" w:hAnsiTheme="minorHAnsi" w:cs="Arial"/>
          <w:lang w:val="fr-CA"/>
        </w:rPr>
        <w:t xml:space="preserve"> les membres</w:t>
      </w:r>
      <w:r w:rsidR="004F6DCE" w:rsidRPr="00A84E85">
        <w:rPr>
          <w:rFonts w:asciiTheme="minorHAnsi" w:hAnsiTheme="minorHAnsi" w:cs="Arial"/>
          <w:lang w:val="fr-CA"/>
        </w:rPr>
        <w:t xml:space="preserve"> </w:t>
      </w:r>
      <w:r w:rsidRPr="00A84E85">
        <w:rPr>
          <w:rFonts w:asciiTheme="minorHAnsi" w:hAnsiTheme="minorHAnsi" w:cs="Arial"/>
          <w:lang w:val="fr-CA"/>
        </w:rPr>
        <w:t>de l’unité de négociation au taux</w:t>
      </w:r>
      <w:r w:rsidR="004F6DCE" w:rsidRPr="00A84E85">
        <w:rPr>
          <w:rFonts w:asciiTheme="minorHAnsi" w:hAnsiTheme="minorHAnsi" w:cs="Arial"/>
          <w:lang w:val="fr-CA"/>
        </w:rPr>
        <w:t xml:space="preserve"> maximum </w:t>
      </w:r>
      <w:r w:rsidRPr="00A84E85">
        <w:rPr>
          <w:rFonts w:asciiTheme="minorHAnsi" w:hAnsiTheme="minorHAnsi" w:cs="Arial"/>
          <w:lang w:val="fr-CA"/>
        </w:rPr>
        <w:t>établi par le ministère des Finances </w:t>
      </w:r>
      <w:r w:rsidR="004F6DCE" w:rsidRPr="00A84E85">
        <w:rPr>
          <w:rFonts w:asciiTheme="minorHAnsi" w:hAnsiTheme="minorHAnsi" w:cs="Arial"/>
          <w:lang w:val="fr-CA"/>
        </w:rPr>
        <w:t xml:space="preserve">:  </w:t>
      </w:r>
    </w:p>
    <w:p w:rsidR="004F6DCE" w:rsidRPr="00A84E85" w:rsidRDefault="004F6DCE" w:rsidP="004F6DCE">
      <w:pPr>
        <w:rPr>
          <w:rFonts w:asciiTheme="minorHAnsi" w:hAnsiTheme="minorHAnsi" w:cs="Arial"/>
          <w:lang w:val="fr-CA"/>
        </w:rPr>
      </w:pPr>
    </w:p>
    <w:p w:rsidR="00271D6D" w:rsidRPr="00A84E85" w:rsidRDefault="00FE46BA" w:rsidP="00755AA0">
      <w:pPr>
        <w:ind w:left="446"/>
        <w:rPr>
          <w:rFonts w:asciiTheme="minorHAnsi" w:hAnsiTheme="minorHAnsi" w:cs="Arial"/>
          <w:i/>
          <w:lang w:val="fr-CA"/>
        </w:rPr>
      </w:pPr>
      <w:r w:rsidRPr="00A84E85">
        <w:rPr>
          <w:rFonts w:asciiTheme="minorHAnsi" w:hAnsiTheme="minorHAnsi" w:cs="Arial"/>
          <w:i/>
          <w:lang w:val="fr-CA"/>
        </w:rPr>
        <w:t xml:space="preserve">Les employés de l’unité de négociation qui doivent utiliser leur véhicule personnel pour le travail sont </w:t>
      </w:r>
      <w:r w:rsidR="0035022B" w:rsidRPr="00A84E85">
        <w:rPr>
          <w:rFonts w:asciiTheme="minorHAnsi" w:hAnsiTheme="minorHAnsi" w:cs="Arial"/>
          <w:i/>
          <w:lang w:val="fr-CA"/>
        </w:rPr>
        <w:t>indemnisés</w:t>
      </w:r>
      <w:r w:rsidRPr="00A84E85">
        <w:rPr>
          <w:rFonts w:asciiTheme="minorHAnsi" w:hAnsiTheme="minorHAnsi" w:cs="Arial"/>
          <w:i/>
          <w:lang w:val="fr-CA"/>
        </w:rPr>
        <w:t xml:space="preserve"> pour tous les kilomètres effectués pour le travail </w:t>
      </w:r>
      <w:r w:rsidR="004F6DCE" w:rsidRPr="00A84E85">
        <w:rPr>
          <w:rFonts w:asciiTheme="minorHAnsi" w:hAnsiTheme="minorHAnsi" w:cs="Arial"/>
          <w:i/>
          <w:lang w:val="fr-CA"/>
        </w:rPr>
        <w:t xml:space="preserve"> </w:t>
      </w:r>
      <w:r w:rsidRPr="00A84E85">
        <w:rPr>
          <w:rFonts w:asciiTheme="minorHAnsi" w:hAnsiTheme="minorHAnsi" w:cs="Arial"/>
          <w:i/>
          <w:lang w:val="fr-CA"/>
        </w:rPr>
        <w:t xml:space="preserve">selon le </w:t>
      </w:r>
      <w:r w:rsidR="00CC2247" w:rsidRPr="00A84E85">
        <w:rPr>
          <w:rFonts w:asciiTheme="minorHAnsi" w:hAnsiTheme="minorHAnsi" w:cs="Arial"/>
          <w:i/>
          <w:lang w:val="fr-CA"/>
        </w:rPr>
        <w:t>p</w:t>
      </w:r>
      <w:r w:rsidRPr="00A84E85">
        <w:rPr>
          <w:rFonts w:asciiTheme="minorHAnsi" w:hAnsiTheme="minorHAnsi" w:cs="Arial"/>
          <w:i/>
          <w:lang w:val="fr-CA"/>
        </w:rPr>
        <w:t>lafond de déduction des frais d’automobile et les taux des avantages relatifs à l’utilisation d’une automobile pour les entreprises</w:t>
      </w:r>
      <w:r w:rsidR="00AE4435" w:rsidRPr="00A84E85">
        <w:rPr>
          <w:rFonts w:asciiTheme="minorHAnsi" w:hAnsiTheme="minorHAnsi" w:cs="Arial"/>
          <w:i/>
          <w:lang w:val="fr-CA"/>
        </w:rPr>
        <w:t>, publié annuellement par le ministère des Finances</w:t>
      </w:r>
      <w:r w:rsidR="004F6DCE" w:rsidRPr="00A84E85">
        <w:rPr>
          <w:rFonts w:asciiTheme="minorHAnsi" w:hAnsiTheme="minorHAnsi" w:cs="Arial"/>
          <w:i/>
          <w:lang w:val="fr-CA"/>
        </w:rPr>
        <w:t xml:space="preserve"> </w:t>
      </w:r>
      <w:r w:rsidR="00AE4435" w:rsidRPr="00A84E85">
        <w:rPr>
          <w:rFonts w:asciiTheme="minorHAnsi" w:hAnsiTheme="minorHAnsi" w:cs="Arial"/>
          <w:i/>
          <w:lang w:val="fr-CA"/>
        </w:rPr>
        <w:t>du Canada</w:t>
      </w:r>
      <w:r w:rsidR="004F6DCE" w:rsidRPr="00A84E85">
        <w:rPr>
          <w:rFonts w:asciiTheme="minorHAnsi" w:hAnsiTheme="minorHAnsi" w:cs="Arial"/>
          <w:i/>
          <w:lang w:val="fr-CA"/>
        </w:rPr>
        <w:t xml:space="preserve">. </w:t>
      </w:r>
    </w:p>
    <w:p w:rsidR="00271D6D" w:rsidRPr="00A84E85" w:rsidRDefault="00271D6D" w:rsidP="00271D6D">
      <w:pPr>
        <w:ind w:left="450" w:firstLine="270"/>
        <w:rPr>
          <w:rFonts w:asciiTheme="minorHAnsi" w:hAnsiTheme="minorHAnsi" w:cs="Arial"/>
          <w:i/>
          <w:lang w:val="fr-CA"/>
        </w:rPr>
      </w:pPr>
    </w:p>
    <w:p w:rsidR="004F6DCE" w:rsidRPr="00A84E85" w:rsidRDefault="00CC2247" w:rsidP="00271D6D">
      <w:pPr>
        <w:ind w:left="450"/>
        <w:rPr>
          <w:rFonts w:asciiTheme="minorHAnsi" w:hAnsiTheme="minorHAnsi" w:cs="Arial"/>
          <w:i/>
          <w:lang w:val="fr-CA"/>
        </w:rPr>
      </w:pPr>
      <w:r w:rsidRPr="00A84E85">
        <w:rPr>
          <w:rFonts w:asciiTheme="minorHAnsi" w:hAnsiTheme="minorHAnsi" w:cs="Arial"/>
          <w:i/>
          <w:lang w:val="fr-CA"/>
        </w:rPr>
        <w:t>En cas d’augmentation du taux de kilométrage selon le</w:t>
      </w:r>
      <w:r w:rsidR="004F6DCE" w:rsidRPr="00A84E85">
        <w:rPr>
          <w:rFonts w:asciiTheme="minorHAnsi" w:hAnsiTheme="minorHAnsi" w:cs="Arial"/>
          <w:i/>
          <w:lang w:val="fr-CA"/>
        </w:rPr>
        <w:t xml:space="preserve"> </w:t>
      </w:r>
      <w:r w:rsidRPr="00A84E85">
        <w:rPr>
          <w:rFonts w:asciiTheme="minorHAnsi" w:hAnsiTheme="minorHAnsi" w:cs="Arial"/>
          <w:i/>
          <w:lang w:val="fr-CA"/>
        </w:rPr>
        <w:t>plafond de déduction des frais d’automobile et les taux des avantages relatifs à l’utilisation d’une automobile pour les entreprises pendant la durée de la convention</w:t>
      </w:r>
      <w:r w:rsidR="004F6DCE" w:rsidRPr="00A84E85">
        <w:rPr>
          <w:rFonts w:asciiTheme="minorHAnsi" w:hAnsiTheme="minorHAnsi" w:cs="Arial"/>
          <w:i/>
          <w:lang w:val="fr-CA"/>
        </w:rPr>
        <w:t xml:space="preserve"> collective, </w:t>
      </w:r>
      <w:r w:rsidRPr="00A84E85">
        <w:rPr>
          <w:rFonts w:asciiTheme="minorHAnsi" w:hAnsiTheme="minorHAnsi" w:cs="Arial"/>
          <w:i/>
          <w:lang w:val="fr-CA"/>
        </w:rPr>
        <w:t xml:space="preserve">les employés de l’unité de négociation seront remboursés </w:t>
      </w:r>
      <w:r w:rsidR="0035022B" w:rsidRPr="00A84E85">
        <w:rPr>
          <w:rFonts w:asciiTheme="minorHAnsi" w:hAnsiTheme="minorHAnsi" w:cs="Arial"/>
          <w:i/>
          <w:lang w:val="fr-CA"/>
        </w:rPr>
        <w:t>au</w:t>
      </w:r>
      <w:r w:rsidRPr="00A84E85">
        <w:rPr>
          <w:rFonts w:asciiTheme="minorHAnsi" w:hAnsiTheme="minorHAnsi" w:cs="Arial"/>
          <w:i/>
          <w:lang w:val="fr-CA"/>
        </w:rPr>
        <w:t xml:space="preserve"> nouveau taux de kilométrage maximum dans la période de paie qui suivra la publication du taux révisé</w:t>
      </w:r>
      <w:r w:rsidR="004F6DCE" w:rsidRPr="00A84E85">
        <w:rPr>
          <w:rFonts w:asciiTheme="minorHAnsi" w:hAnsiTheme="minorHAnsi" w:cs="Arial"/>
          <w:i/>
          <w:lang w:val="fr-CA"/>
        </w:rPr>
        <w:t>.</w:t>
      </w:r>
    </w:p>
    <w:p w:rsidR="004F6DCE" w:rsidRPr="00A84E85" w:rsidRDefault="004F6DCE" w:rsidP="004F6DCE">
      <w:pPr>
        <w:rPr>
          <w:rFonts w:asciiTheme="minorHAnsi" w:hAnsiTheme="minorHAnsi" w:cs="Arial"/>
          <w:i/>
          <w:lang w:val="fr-CA"/>
        </w:rPr>
      </w:pPr>
    </w:p>
    <w:p w:rsidR="004F6DCE" w:rsidRPr="00A84E85" w:rsidRDefault="00CC2247" w:rsidP="004F6DCE">
      <w:pPr>
        <w:pStyle w:val="NormalWeb"/>
        <w:spacing w:before="0" w:beforeAutospacing="0" w:after="0" w:afterAutospacing="0"/>
        <w:rPr>
          <w:rFonts w:asciiTheme="minorHAnsi" w:hAnsiTheme="minorHAnsi" w:cs="Arial"/>
          <w:bCs/>
          <w:lang w:val="fr-CA"/>
        </w:rPr>
      </w:pPr>
      <w:r w:rsidRPr="00A84E85">
        <w:rPr>
          <w:rFonts w:asciiTheme="minorHAnsi" w:hAnsiTheme="minorHAnsi" w:cs="Arial"/>
          <w:bCs/>
          <w:lang w:val="fr-CA"/>
        </w:rPr>
        <w:t>Selon l’Agence de revenu du</w:t>
      </w:r>
      <w:r w:rsidR="004F6DCE" w:rsidRPr="00A84E85">
        <w:rPr>
          <w:rFonts w:asciiTheme="minorHAnsi" w:hAnsiTheme="minorHAnsi" w:cs="Arial"/>
          <w:bCs/>
          <w:lang w:val="fr-CA"/>
        </w:rPr>
        <w:t xml:space="preserve"> Canada (</w:t>
      </w:r>
      <w:r w:rsidRPr="00A84E85">
        <w:rPr>
          <w:rFonts w:asciiTheme="minorHAnsi" w:hAnsiTheme="minorHAnsi" w:cs="Arial"/>
          <w:bCs/>
          <w:lang w:val="fr-CA"/>
        </w:rPr>
        <w:t>ARC</w:t>
      </w:r>
      <w:r w:rsidR="004F6DCE" w:rsidRPr="00A84E85">
        <w:rPr>
          <w:rFonts w:asciiTheme="minorHAnsi" w:hAnsiTheme="minorHAnsi" w:cs="Arial"/>
          <w:bCs/>
          <w:lang w:val="fr-CA"/>
        </w:rPr>
        <w:t xml:space="preserve">), </w:t>
      </w:r>
      <w:r w:rsidRPr="00A84E85">
        <w:rPr>
          <w:rFonts w:asciiTheme="minorHAnsi" w:hAnsiTheme="minorHAnsi" w:cs="Arial"/>
          <w:bCs/>
          <w:lang w:val="fr-CA"/>
        </w:rPr>
        <w:t>une allocation pour</w:t>
      </w:r>
      <w:r w:rsidR="004F6DCE" w:rsidRPr="00A84E85">
        <w:rPr>
          <w:rFonts w:asciiTheme="minorHAnsi" w:hAnsiTheme="minorHAnsi" w:cs="Arial"/>
          <w:bCs/>
          <w:lang w:val="fr-CA"/>
        </w:rPr>
        <w:t xml:space="preserve"> automobile </w:t>
      </w:r>
      <w:r w:rsidRPr="00A84E85">
        <w:rPr>
          <w:rFonts w:asciiTheme="minorHAnsi" w:hAnsiTheme="minorHAnsi" w:cs="Arial"/>
          <w:bCs/>
          <w:lang w:val="fr-CA"/>
        </w:rPr>
        <w:t>est imposable, à moins qu’il s’agisse d’une allocation par kilomètre raisonnable.  L’ARC considère qu’une allocation raisonnable équivaut au taux de kilométrage</w:t>
      </w:r>
      <w:r w:rsidR="004F6DCE" w:rsidRPr="00A84E85">
        <w:rPr>
          <w:rFonts w:asciiTheme="minorHAnsi" w:hAnsiTheme="minorHAnsi" w:cs="Arial"/>
          <w:bCs/>
          <w:lang w:val="fr-CA"/>
        </w:rPr>
        <w:t xml:space="preserve"> maximum. </w:t>
      </w:r>
    </w:p>
    <w:p w:rsidR="00573912" w:rsidRPr="00A84E85" w:rsidRDefault="00573912" w:rsidP="004F6DCE">
      <w:pPr>
        <w:pStyle w:val="NormalWeb"/>
        <w:spacing w:before="0" w:beforeAutospacing="0" w:after="0" w:afterAutospacing="0"/>
        <w:rPr>
          <w:rFonts w:asciiTheme="minorHAnsi" w:hAnsiTheme="minorHAnsi" w:cs="Arial"/>
          <w:bCs/>
          <w:lang w:val="fr-CA"/>
        </w:rPr>
      </w:pPr>
    </w:p>
    <w:p w:rsidR="00573912" w:rsidRPr="00A84E85" w:rsidRDefault="00CC2247" w:rsidP="004F6DCE">
      <w:pPr>
        <w:pStyle w:val="NormalWeb"/>
        <w:spacing w:before="0" w:beforeAutospacing="0" w:after="0" w:afterAutospacing="0"/>
        <w:rPr>
          <w:rFonts w:asciiTheme="minorHAnsi" w:hAnsiTheme="minorHAnsi" w:cs="Arial"/>
          <w:b/>
          <w:bCs/>
          <w:lang w:val="fr-CA"/>
        </w:rPr>
      </w:pPr>
      <w:r w:rsidRPr="00A84E85">
        <w:rPr>
          <w:rFonts w:asciiTheme="minorHAnsi" w:hAnsiTheme="minorHAnsi" w:cs="Arial"/>
          <w:b/>
          <w:bCs/>
          <w:lang w:val="fr-CA"/>
        </w:rPr>
        <w:t>Conseil utile </w:t>
      </w:r>
      <w:r w:rsidR="00573912" w:rsidRPr="00A84E85">
        <w:rPr>
          <w:rFonts w:asciiTheme="minorHAnsi" w:hAnsiTheme="minorHAnsi" w:cs="Arial"/>
          <w:b/>
          <w:bCs/>
          <w:lang w:val="fr-CA"/>
        </w:rPr>
        <w:t>:</w:t>
      </w:r>
    </w:p>
    <w:p w:rsidR="004F6DCE" w:rsidRPr="00151326" w:rsidRDefault="004F6DCE" w:rsidP="004F6DCE">
      <w:pPr>
        <w:pStyle w:val="NormalWeb"/>
        <w:spacing w:before="0" w:beforeAutospacing="0" w:after="0" w:afterAutospacing="0"/>
        <w:rPr>
          <w:rFonts w:ascii="Arial" w:hAnsi="Arial" w:cs="Arial"/>
          <w:bCs/>
          <w:lang w:val="fr-CA"/>
        </w:rPr>
      </w:pPr>
    </w:p>
    <w:p w:rsidR="004F6DCE" w:rsidRPr="00A84E85" w:rsidRDefault="00CC2247" w:rsidP="0057391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rPr>
          <w:rFonts w:asciiTheme="minorHAnsi" w:hAnsiTheme="minorHAnsi" w:cs="Arial"/>
          <w:bCs/>
          <w:lang w:val="fr-CA"/>
        </w:rPr>
      </w:pPr>
      <w:r w:rsidRPr="00A84E85">
        <w:rPr>
          <w:rFonts w:asciiTheme="minorHAnsi" w:hAnsiTheme="minorHAnsi" w:cs="Arial"/>
          <w:bCs/>
          <w:lang w:val="fr-CA"/>
        </w:rPr>
        <w:t>Le</w:t>
      </w:r>
      <w:r w:rsidR="004F6DCE" w:rsidRPr="00A84E85">
        <w:rPr>
          <w:rFonts w:asciiTheme="minorHAnsi" w:hAnsiTheme="minorHAnsi" w:cs="Arial"/>
          <w:bCs/>
          <w:lang w:val="fr-CA"/>
        </w:rPr>
        <w:t xml:space="preserve"> </w:t>
      </w:r>
      <w:r w:rsidRPr="00A84E85">
        <w:rPr>
          <w:rFonts w:asciiTheme="minorHAnsi" w:hAnsiTheme="minorHAnsi" w:cs="Arial"/>
          <w:bCs/>
          <w:lang w:val="fr-CA"/>
        </w:rPr>
        <w:t xml:space="preserve">taux </w:t>
      </w:r>
      <w:r w:rsidR="004F6DCE" w:rsidRPr="00A84E85">
        <w:rPr>
          <w:rFonts w:asciiTheme="minorHAnsi" w:hAnsiTheme="minorHAnsi" w:cs="Arial"/>
          <w:bCs/>
          <w:lang w:val="fr-CA"/>
        </w:rPr>
        <w:t>maximum</w:t>
      </w:r>
      <w:r w:rsidRPr="00A84E85">
        <w:rPr>
          <w:rFonts w:asciiTheme="minorHAnsi" w:hAnsiTheme="minorHAnsi" w:cs="Arial"/>
          <w:bCs/>
          <w:lang w:val="fr-CA"/>
        </w:rPr>
        <w:t xml:space="preserve"> pour</w:t>
      </w:r>
      <w:r w:rsidR="004F6DCE" w:rsidRPr="00A84E85">
        <w:rPr>
          <w:rFonts w:asciiTheme="minorHAnsi" w:hAnsiTheme="minorHAnsi" w:cs="Arial"/>
          <w:bCs/>
          <w:lang w:val="fr-CA"/>
        </w:rPr>
        <w:t xml:space="preserve"> </w:t>
      </w:r>
      <w:r w:rsidRPr="00A84E85">
        <w:rPr>
          <w:rFonts w:asciiTheme="minorHAnsi" w:hAnsiTheme="minorHAnsi" w:cs="Arial"/>
          <w:bCs/>
          <w:lang w:val="fr-CA"/>
        </w:rPr>
        <w:t>2009 pour</w:t>
      </w:r>
      <w:r w:rsidR="004F6DCE" w:rsidRPr="00A84E85">
        <w:rPr>
          <w:rFonts w:asciiTheme="minorHAnsi" w:hAnsiTheme="minorHAnsi" w:cs="Arial"/>
          <w:bCs/>
          <w:lang w:val="fr-CA"/>
        </w:rPr>
        <w:t xml:space="preserve"> </w:t>
      </w:r>
      <w:r w:rsidRPr="00A84E85">
        <w:rPr>
          <w:rFonts w:asciiTheme="minorHAnsi" w:hAnsiTheme="minorHAnsi" w:cs="Arial"/>
          <w:bCs/>
          <w:i/>
          <w:lang w:val="fr-CA"/>
        </w:rPr>
        <w:t>toutes les</w:t>
      </w:r>
      <w:r w:rsidR="004F6DCE" w:rsidRPr="00A84E85">
        <w:rPr>
          <w:rFonts w:asciiTheme="minorHAnsi" w:hAnsiTheme="minorHAnsi" w:cs="Arial"/>
          <w:bCs/>
          <w:i/>
          <w:lang w:val="fr-CA"/>
        </w:rPr>
        <w:t xml:space="preserve"> provinces</w:t>
      </w:r>
      <w:r w:rsidR="004F6DCE" w:rsidRPr="00A84E85">
        <w:rPr>
          <w:rFonts w:asciiTheme="minorHAnsi" w:hAnsiTheme="minorHAnsi" w:cs="Arial"/>
          <w:bCs/>
          <w:lang w:val="fr-CA"/>
        </w:rPr>
        <w:t xml:space="preserve"> </w:t>
      </w:r>
      <w:r w:rsidRPr="00A84E85">
        <w:rPr>
          <w:rFonts w:asciiTheme="minorHAnsi" w:hAnsiTheme="minorHAnsi" w:cs="Arial"/>
          <w:bCs/>
          <w:lang w:val="fr-CA"/>
        </w:rPr>
        <w:t>est de</w:t>
      </w:r>
      <w:r w:rsidR="004F6DCE" w:rsidRPr="00A84E85">
        <w:rPr>
          <w:rFonts w:asciiTheme="minorHAnsi" w:hAnsiTheme="minorHAnsi" w:cs="Arial"/>
          <w:bCs/>
          <w:lang w:val="fr-CA"/>
        </w:rPr>
        <w:t xml:space="preserve"> 52 cents </w:t>
      </w:r>
      <w:r w:rsidRPr="00A84E85">
        <w:rPr>
          <w:rFonts w:asciiTheme="minorHAnsi" w:hAnsiTheme="minorHAnsi" w:cs="Arial"/>
          <w:bCs/>
          <w:lang w:val="fr-CA"/>
        </w:rPr>
        <w:t>le</w:t>
      </w:r>
      <w:r w:rsidR="004F6DCE" w:rsidRPr="00A84E85">
        <w:rPr>
          <w:rFonts w:asciiTheme="minorHAnsi" w:hAnsiTheme="minorHAnsi" w:cs="Arial"/>
          <w:bCs/>
          <w:lang w:val="fr-CA"/>
        </w:rPr>
        <w:t xml:space="preserve"> kilom</w:t>
      </w:r>
      <w:r w:rsidRPr="00A84E85">
        <w:rPr>
          <w:rFonts w:asciiTheme="minorHAnsi" w:hAnsiTheme="minorHAnsi" w:cs="Arial"/>
          <w:bCs/>
          <w:lang w:val="fr-CA"/>
        </w:rPr>
        <w:t>è</w:t>
      </w:r>
      <w:r w:rsidR="004F6DCE" w:rsidRPr="00A84E85">
        <w:rPr>
          <w:rFonts w:asciiTheme="minorHAnsi" w:hAnsiTheme="minorHAnsi" w:cs="Arial"/>
          <w:bCs/>
          <w:lang w:val="fr-CA"/>
        </w:rPr>
        <w:t>t</w:t>
      </w:r>
      <w:r w:rsidRPr="00A84E85">
        <w:rPr>
          <w:rFonts w:asciiTheme="minorHAnsi" w:hAnsiTheme="minorHAnsi" w:cs="Arial"/>
          <w:bCs/>
          <w:lang w:val="fr-CA"/>
        </w:rPr>
        <w:t>re</w:t>
      </w:r>
      <w:r w:rsidR="004F6DCE" w:rsidRPr="00A84E85">
        <w:rPr>
          <w:rFonts w:asciiTheme="minorHAnsi" w:hAnsiTheme="minorHAnsi" w:cs="Arial"/>
          <w:bCs/>
          <w:lang w:val="fr-CA"/>
        </w:rPr>
        <w:t xml:space="preserve"> </w:t>
      </w:r>
      <w:r w:rsidRPr="00A84E85">
        <w:rPr>
          <w:rFonts w:asciiTheme="minorHAnsi" w:hAnsiTheme="minorHAnsi" w:cs="Arial"/>
          <w:bCs/>
          <w:lang w:val="fr-CA"/>
        </w:rPr>
        <w:t>pour les</w:t>
      </w:r>
      <w:r w:rsidR="004F6DCE" w:rsidRPr="00A84E85">
        <w:rPr>
          <w:rFonts w:asciiTheme="minorHAnsi" w:hAnsiTheme="minorHAnsi" w:cs="Arial"/>
          <w:bCs/>
          <w:lang w:val="fr-CA"/>
        </w:rPr>
        <w:t xml:space="preserve"> </w:t>
      </w:r>
      <w:r w:rsidRPr="00A84E85">
        <w:rPr>
          <w:rFonts w:asciiTheme="minorHAnsi" w:hAnsiTheme="minorHAnsi" w:cs="Arial"/>
          <w:bCs/>
          <w:lang w:val="fr-CA"/>
        </w:rPr>
        <w:t>5 </w:t>
      </w:r>
      <w:r w:rsidR="004F6DCE" w:rsidRPr="00A84E85">
        <w:rPr>
          <w:rFonts w:asciiTheme="minorHAnsi" w:hAnsiTheme="minorHAnsi" w:cs="Arial"/>
          <w:bCs/>
          <w:lang w:val="fr-CA"/>
        </w:rPr>
        <w:t xml:space="preserve">000 </w:t>
      </w:r>
      <w:r w:rsidRPr="00A84E85">
        <w:rPr>
          <w:rFonts w:asciiTheme="minorHAnsi" w:hAnsiTheme="minorHAnsi" w:cs="Arial"/>
          <w:bCs/>
          <w:lang w:val="fr-CA"/>
        </w:rPr>
        <w:t>premiers kilomètres parcourus et de</w:t>
      </w:r>
      <w:r w:rsidR="004F6DCE" w:rsidRPr="00A84E85">
        <w:rPr>
          <w:rFonts w:asciiTheme="minorHAnsi" w:hAnsiTheme="minorHAnsi" w:cs="Arial"/>
          <w:bCs/>
          <w:lang w:val="fr-CA"/>
        </w:rPr>
        <w:t xml:space="preserve"> 46 cents </w:t>
      </w:r>
      <w:r w:rsidRPr="00A84E85">
        <w:rPr>
          <w:rFonts w:asciiTheme="minorHAnsi" w:hAnsiTheme="minorHAnsi" w:cs="Arial"/>
          <w:bCs/>
          <w:lang w:val="fr-CA"/>
        </w:rPr>
        <w:t>pour</w:t>
      </w:r>
      <w:r w:rsidR="0035022B" w:rsidRPr="00A84E85">
        <w:rPr>
          <w:rFonts w:asciiTheme="minorHAnsi" w:hAnsiTheme="minorHAnsi" w:cs="Arial"/>
          <w:bCs/>
          <w:lang w:val="fr-CA"/>
        </w:rPr>
        <w:t xml:space="preserve"> chaque kilomètre additionnel</w:t>
      </w:r>
      <w:r w:rsidR="004F6DCE" w:rsidRPr="00A84E85">
        <w:rPr>
          <w:rFonts w:asciiTheme="minorHAnsi" w:hAnsiTheme="minorHAnsi" w:cs="Arial"/>
          <w:bCs/>
          <w:lang w:val="fr-CA"/>
        </w:rPr>
        <w:t xml:space="preserve">. </w:t>
      </w:r>
      <w:r w:rsidRPr="00A84E85">
        <w:rPr>
          <w:rFonts w:asciiTheme="minorHAnsi" w:hAnsiTheme="minorHAnsi" w:cs="Arial"/>
          <w:bCs/>
          <w:lang w:val="fr-CA"/>
        </w:rPr>
        <w:t>Le taux maximum pour 2009  pour le Territoire du</w:t>
      </w:r>
      <w:r w:rsidR="004F6DCE" w:rsidRPr="00A84E85">
        <w:rPr>
          <w:rFonts w:asciiTheme="minorHAnsi" w:hAnsiTheme="minorHAnsi" w:cs="Arial"/>
          <w:bCs/>
          <w:lang w:val="fr-CA"/>
        </w:rPr>
        <w:t xml:space="preserve"> Yukon, </w:t>
      </w:r>
      <w:r w:rsidRPr="00A84E85">
        <w:rPr>
          <w:rFonts w:asciiTheme="minorHAnsi" w:hAnsiTheme="minorHAnsi" w:cs="Arial"/>
          <w:bCs/>
          <w:lang w:val="fr-CA"/>
        </w:rPr>
        <w:t>les Territoires du Nord-Ouest et le</w:t>
      </w:r>
      <w:r w:rsidR="004F6DCE" w:rsidRPr="00A84E85">
        <w:rPr>
          <w:rFonts w:asciiTheme="minorHAnsi" w:hAnsiTheme="minorHAnsi" w:cs="Arial"/>
          <w:bCs/>
          <w:lang w:val="fr-CA"/>
        </w:rPr>
        <w:t xml:space="preserve"> Nunavut </w:t>
      </w:r>
      <w:r w:rsidRPr="00A84E85">
        <w:rPr>
          <w:rFonts w:asciiTheme="minorHAnsi" w:hAnsiTheme="minorHAnsi" w:cs="Arial"/>
          <w:bCs/>
          <w:lang w:val="fr-CA"/>
        </w:rPr>
        <w:t>est de</w:t>
      </w:r>
      <w:r w:rsidR="004F6DCE" w:rsidRPr="00A84E85">
        <w:rPr>
          <w:rFonts w:asciiTheme="minorHAnsi" w:hAnsiTheme="minorHAnsi" w:cs="Arial"/>
          <w:bCs/>
          <w:lang w:val="fr-CA"/>
        </w:rPr>
        <w:t xml:space="preserve"> 56 cents </w:t>
      </w:r>
      <w:r w:rsidRPr="00A84E85">
        <w:rPr>
          <w:rFonts w:asciiTheme="minorHAnsi" w:hAnsiTheme="minorHAnsi" w:cs="Arial"/>
          <w:bCs/>
          <w:lang w:val="fr-CA"/>
        </w:rPr>
        <w:t>pour les 5 </w:t>
      </w:r>
      <w:r w:rsidR="004F6DCE" w:rsidRPr="00A84E85">
        <w:rPr>
          <w:rFonts w:asciiTheme="minorHAnsi" w:hAnsiTheme="minorHAnsi" w:cs="Arial"/>
          <w:bCs/>
          <w:lang w:val="fr-CA"/>
        </w:rPr>
        <w:t xml:space="preserve">000 </w:t>
      </w:r>
      <w:r w:rsidRPr="00A84E85">
        <w:rPr>
          <w:rFonts w:asciiTheme="minorHAnsi" w:hAnsiTheme="minorHAnsi" w:cs="Arial"/>
          <w:bCs/>
          <w:lang w:val="fr-CA"/>
        </w:rPr>
        <w:t>premiers kilomètres parcourus et de</w:t>
      </w:r>
      <w:r w:rsidR="004F6DCE" w:rsidRPr="00A84E85">
        <w:rPr>
          <w:rFonts w:asciiTheme="minorHAnsi" w:hAnsiTheme="minorHAnsi" w:cs="Arial"/>
          <w:bCs/>
          <w:lang w:val="fr-CA"/>
        </w:rPr>
        <w:t xml:space="preserve"> 50 cents </w:t>
      </w:r>
      <w:r w:rsidRPr="00A84E85">
        <w:rPr>
          <w:rFonts w:asciiTheme="minorHAnsi" w:hAnsiTheme="minorHAnsi" w:cs="Arial"/>
          <w:bCs/>
          <w:lang w:val="fr-CA"/>
        </w:rPr>
        <w:t>pour chaque kilomètre additionnel</w:t>
      </w:r>
      <w:r w:rsidR="004F6DCE" w:rsidRPr="00A84E85">
        <w:rPr>
          <w:rFonts w:asciiTheme="minorHAnsi" w:hAnsiTheme="minorHAnsi" w:cs="Arial"/>
          <w:bCs/>
          <w:lang w:val="fr-CA"/>
        </w:rPr>
        <w:t xml:space="preserve">. </w:t>
      </w:r>
    </w:p>
    <w:p w:rsidR="004F6DCE" w:rsidRPr="00151326" w:rsidRDefault="004F6DCE" w:rsidP="004F6DCE">
      <w:pPr>
        <w:rPr>
          <w:rFonts w:ascii="Arial" w:hAnsi="Arial" w:cs="Arial"/>
          <w:bCs/>
          <w:lang w:val="fr-CA"/>
        </w:rPr>
      </w:pPr>
    </w:p>
    <w:p w:rsidR="004F6DCE" w:rsidRPr="00A84E85" w:rsidRDefault="00CC2247" w:rsidP="004F6DCE">
      <w:pPr>
        <w:rPr>
          <w:rFonts w:asciiTheme="minorHAnsi" w:hAnsiTheme="minorHAnsi" w:cs="Arial"/>
          <w:bCs/>
          <w:lang w:val="fr-CA"/>
        </w:rPr>
      </w:pPr>
      <w:r w:rsidRPr="00A84E85">
        <w:rPr>
          <w:rFonts w:asciiTheme="minorHAnsi" w:hAnsiTheme="minorHAnsi" w:cs="Arial"/>
          <w:bCs/>
          <w:lang w:val="fr-CA"/>
        </w:rPr>
        <w:lastRenderedPageBreak/>
        <w:t>Il n’est pas interdit aux employeurs de payer plus que le taux</w:t>
      </w:r>
      <w:r w:rsidR="004F6DCE" w:rsidRPr="00A84E85">
        <w:rPr>
          <w:rFonts w:asciiTheme="minorHAnsi" w:hAnsiTheme="minorHAnsi" w:cs="Arial"/>
          <w:bCs/>
          <w:lang w:val="fr-CA"/>
        </w:rPr>
        <w:t xml:space="preserve"> maximum. </w:t>
      </w:r>
      <w:r w:rsidRPr="00A84E85">
        <w:rPr>
          <w:rFonts w:asciiTheme="minorHAnsi" w:hAnsiTheme="minorHAnsi" w:cs="Arial"/>
          <w:bCs/>
          <w:lang w:val="fr-CA"/>
        </w:rPr>
        <w:t>Mais il incombe tant à l’employeur</w:t>
      </w:r>
      <w:r w:rsidR="004F6DCE" w:rsidRPr="00A84E85">
        <w:rPr>
          <w:rFonts w:asciiTheme="minorHAnsi" w:hAnsiTheme="minorHAnsi" w:cs="Arial"/>
          <w:bCs/>
          <w:lang w:val="fr-CA"/>
        </w:rPr>
        <w:t xml:space="preserve"> </w:t>
      </w:r>
      <w:r w:rsidRPr="00A84E85">
        <w:rPr>
          <w:rFonts w:asciiTheme="minorHAnsi" w:hAnsiTheme="minorHAnsi" w:cs="Arial"/>
          <w:bCs/>
          <w:lang w:val="fr-CA"/>
        </w:rPr>
        <w:t>qu’aux travailleurs de justifier un taux plus élevé</w:t>
      </w:r>
      <w:r w:rsidR="0005186A" w:rsidRPr="00A84E85">
        <w:rPr>
          <w:rFonts w:asciiTheme="minorHAnsi" w:hAnsiTheme="minorHAnsi" w:cs="Arial"/>
          <w:bCs/>
          <w:lang w:val="fr-CA"/>
        </w:rPr>
        <w:t xml:space="preserve"> que celui prescrit par le ministère des Finances du Canada</w:t>
      </w:r>
      <w:r w:rsidR="004F6DCE" w:rsidRPr="00A84E85">
        <w:rPr>
          <w:rFonts w:asciiTheme="minorHAnsi" w:hAnsiTheme="minorHAnsi" w:cs="Arial"/>
          <w:bCs/>
          <w:lang w:val="fr-CA"/>
        </w:rPr>
        <w:t xml:space="preserve">. </w:t>
      </w:r>
      <w:r w:rsidR="0005186A" w:rsidRPr="00A84E85">
        <w:rPr>
          <w:rFonts w:asciiTheme="minorHAnsi" w:hAnsiTheme="minorHAnsi" w:cs="Arial"/>
          <w:bCs/>
          <w:lang w:val="fr-CA"/>
        </w:rPr>
        <w:t>Si le taux par kilomètre plus élevé peut être justifié, l’allocation de voiture peut être considérée comme un revenu non imposable</w:t>
      </w:r>
      <w:r w:rsidR="004F6DCE" w:rsidRPr="00A84E85">
        <w:rPr>
          <w:rFonts w:asciiTheme="minorHAnsi" w:hAnsiTheme="minorHAnsi" w:cs="Arial"/>
          <w:bCs/>
          <w:lang w:val="fr-CA"/>
        </w:rPr>
        <w:t xml:space="preserve">. </w:t>
      </w:r>
      <w:r w:rsidR="0005186A" w:rsidRPr="00A84E85">
        <w:rPr>
          <w:rFonts w:asciiTheme="minorHAnsi" w:hAnsiTheme="minorHAnsi" w:cs="Arial"/>
          <w:bCs/>
          <w:i/>
          <w:lang w:val="fr-CA"/>
        </w:rPr>
        <w:t>Les équipes de négociation doivent songer à donner des conseils</w:t>
      </w:r>
      <w:r w:rsidR="004F6DCE" w:rsidRPr="00A84E85">
        <w:rPr>
          <w:rFonts w:asciiTheme="minorHAnsi" w:hAnsiTheme="minorHAnsi" w:cs="Arial"/>
          <w:bCs/>
          <w:i/>
          <w:lang w:val="fr-CA"/>
        </w:rPr>
        <w:t xml:space="preserve"> </w:t>
      </w:r>
      <w:r w:rsidR="0005186A" w:rsidRPr="00A84E85">
        <w:rPr>
          <w:rFonts w:asciiTheme="minorHAnsi" w:hAnsiTheme="minorHAnsi" w:cs="Arial"/>
          <w:bCs/>
          <w:i/>
          <w:lang w:val="fr-CA"/>
        </w:rPr>
        <w:t>sur la négociation de taux excédant le</w:t>
      </w:r>
      <w:r w:rsidR="004F6DCE" w:rsidRPr="00A84E85">
        <w:rPr>
          <w:rFonts w:asciiTheme="minorHAnsi" w:hAnsiTheme="minorHAnsi" w:cs="Arial"/>
          <w:bCs/>
          <w:i/>
          <w:lang w:val="fr-CA"/>
        </w:rPr>
        <w:t xml:space="preserve"> </w:t>
      </w:r>
      <w:r w:rsidR="0005186A" w:rsidRPr="00A84E85">
        <w:rPr>
          <w:rFonts w:asciiTheme="minorHAnsi" w:hAnsiTheme="minorHAnsi" w:cs="Arial"/>
          <w:bCs/>
          <w:i/>
          <w:lang w:val="fr-CA"/>
        </w:rPr>
        <w:t>plafond avant le début des négociations</w:t>
      </w:r>
      <w:r w:rsidR="004F6DCE" w:rsidRPr="00A84E85">
        <w:rPr>
          <w:rFonts w:asciiTheme="minorHAnsi" w:hAnsiTheme="minorHAnsi" w:cs="Arial"/>
          <w:bCs/>
          <w:i/>
          <w:lang w:val="fr-CA"/>
        </w:rPr>
        <w:t>.</w:t>
      </w:r>
      <w:r w:rsidR="004F6DCE" w:rsidRPr="00A84E85">
        <w:rPr>
          <w:rFonts w:asciiTheme="minorHAnsi" w:hAnsiTheme="minorHAnsi" w:cs="Arial"/>
          <w:bCs/>
          <w:lang w:val="fr-CA"/>
        </w:rPr>
        <w:t xml:space="preserve"> </w:t>
      </w:r>
    </w:p>
    <w:p w:rsidR="004F6DCE" w:rsidRPr="00A84E85" w:rsidRDefault="004F6DCE" w:rsidP="004F6DCE">
      <w:pPr>
        <w:rPr>
          <w:rFonts w:asciiTheme="minorHAnsi" w:hAnsiTheme="minorHAnsi" w:cs="Arial"/>
          <w:bCs/>
          <w:lang w:val="fr-CA"/>
        </w:rPr>
      </w:pPr>
    </w:p>
    <w:p w:rsidR="004F6DCE" w:rsidRPr="00A84E85" w:rsidRDefault="0005186A" w:rsidP="004F6DCE">
      <w:pPr>
        <w:pStyle w:val="NormalWeb"/>
        <w:spacing w:before="0" w:beforeAutospacing="0" w:after="0" w:afterAutospacing="0"/>
        <w:rPr>
          <w:rFonts w:asciiTheme="minorHAnsi" w:hAnsiTheme="minorHAnsi" w:cs="Arial"/>
          <w:bCs/>
          <w:lang w:val="fr-CA"/>
        </w:rPr>
      </w:pPr>
      <w:r w:rsidRPr="00A84E85">
        <w:rPr>
          <w:rFonts w:asciiTheme="minorHAnsi" w:hAnsiTheme="minorHAnsi" w:cs="Arial"/>
          <w:bCs/>
          <w:lang w:val="fr-CA"/>
        </w:rPr>
        <w:t>Un</w:t>
      </w:r>
      <w:r w:rsidR="004F6DCE" w:rsidRPr="00A84E85">
        <w:rPr>
          <w:rFonts w:asciiTheme="minorHAnsi" w:hAnsiTheme="minorHAnsi" w:cs="Arial"/>
          <w:bCs/>
          <w:lang w:val="fr-CA"/>
        </w:rPr>
        <w:t xml:space="preserve"> argument </w:t>
      </w:r>
      <w:r w:rsidRPr="00A84E85">
        <w:rPr>
          <w:rFonts w:asciiTheme="minorHAnsi" w:hAnsiTheme="minorHAnsi" w:cs="Arial"/>
          <w:bCs/>
          <w:lang w:val="fr-CA"/>
        </w:rPr>
        <w:t>convaincant que l’on peut faire valoir à l’employeur pendant les négociations est que le taux de kilométrage négocié doit être équivalent au plafond établi par le ministère des Finances du Canada</w:t>
      </w:r>
      <w:r w:rsidR="004F6DCE" w:rsidRPr="00A84E85">
        <w:rPr>
          <w:rFonts w:asciiTheme="minorHAnsi" w:hAnsiTheme="minorHAnsi" w:cs="Arial"/>
          <w:bCs/>
          <w:lang w:val="fr-CA"/>
        </w:rPr>
        <w:t xml:space="preserve">. </w:t>
      </w:r>
      <w:r w:rsidRPr="00A84E85">
        <w:rPr>
          <w:rFonts w:asciiTheme="minorHAnsi" w:hAnsiTheme="minorHAnsi" w:cs="Arial"/>
          <w:bCs/>
          <w:lang w:val="fr-CA"/>
        </w:rPr>
        <w:t xml:space="preserve">En effet, les allocations de voiture qui sont moins </w:t>
      </w:r>
      <w:r w:rsidRPr="00A84E85">
        <w:rPr>
          <w:rFonts w:asciiTheme="minorHAnsi" w:hAnsiTheme="minorHAnsi" w:cs="Arial"/>
          <w:bCs/>
          <w:i/>
          <w:lang w:val="fr-CA"/>
        </w:rPr>
        <w:t>ou</w:t>
      </w:r>
      <w:r w:rsidRPr="00A84E85">
        <w:rPr>
          <w:rFonts w:asciiTheme="minorHAnsi" w:hAnsiTheme="minorHAnsi" w:cs="Arial"/>
          <w:bCs/>
          <w:lang w:val="fr-CA"/>
        </w:rPr>
        <w:t xml:space="preserve"> plus élevées</w:t>
      </w:r>
      <w:r w:rsidR="004F6DCE" w:rsidRPr="00A84E85">
        <w:rPr>
          <w:rFonts w:asciiTheme="minorHAnsi" w:hAnsiTheme="minorHAnsi" w:cs="Arial"/>
          <w:bCs/>
          <w:lang w:val="fr-CA"/>
        </w:rPr>
        <w:t xml:space="preserve"> </w:t>
      </w:r>
      <w:r w:rsidRPr="00A84E85">
        <w:rPr>
          <w:rFonts w:asciiTheme="minorHAnsi" w:hAnsiTheme="minorHAnsi" w:cs="Arial"/>
          <w:bCs/>
          <w:lang w:val="fr-CA"/>
        </w:rPr>
        <w:t xml:space="preserve">que le plafond sont jugées « déraisonnables » par l’ARC et sont imposées, bien que nous n’ayons jamais entendu parler d’une </w:t>
      </w:r>
      <w:r w:rsidR="0035022B" w:rsidRPr="00A84E85">
        <w:rPr>
          <w:rFonts w:asciiTheme="minorHAnsi" w:hAnsiTheme="minorHAnsi" w:cs="Arial"/>
          <w:bCs/>
          <w:lang w:val="fr-CA"/>
        </w:rPr>
        <w:t xml:space="preserve">telle </w:t>
      </w:r>
      <w:r w:rsidRPr="00A84E85">
        <w:rPr>
          <w:rFonts w:asciiTheme="minorHAnsi" w:hAnsiTheme="minorHAnsi" w:cs="Arial"/>
          <w:bCs/>
          <w:lang w:val="fr-CA"/>
        </w:rPr>
        <w:t>situation</w:t>
      </w:r>
      <w:r w:rsidR="004F6DCE" w:rsidRPr="00A84E85">
        <w:rPr>
          <w:rFonts w:asciiTheme="minorHAnsi" w:hAnsiTheme="minorHAnsi" w:cs="Arial"/>
          <w:bCs/>
          <w:lang w:val="fr-CA"/>
        </w:rPr>
        <w:t xml:space="preserve">. </w:t>
      </w:r>
    </w:p>
    <w:p w:rsidR="004F6DCE" w:rsidRPr="00A84E85" w:rsidRDefault="004F6DCE" w:rsidP="004F6DCE">
      <w:pPr>
        <w:rPr>
          <w:rFonts w:asciiTheme="minorHAnsi" w:hAnsiTheme="minorHAnsi" w:cs="Arial"/>
          <w:bCs/>
          <w:lang w:val="fr-CA"/>
        </w:rPr>
      </w:pPr>
    </w:p>
    <w:p w:rsidR="004F6DCE" w:rsidRPr="00A84E85" w:rsidRDefault="0005186A" w:rsidP="004F6DCE">
      <w:pPr>
        <w:rPr>
          <w:rFonts w:asciiTheme="minorHAnsi" w:hAnsiTheme="minorHAnsi" w:cs="Arial"/>
          <w:b/>
          <w:bCs/>
          <w:lang w:val="fr-CA"/>
        </w:rPr>
      </w:pPr>
      <w:r w:rsidRPr="00A84E85">
        <w:rPr>
          <w:rFonts w:asciiTheme="minorHAnsi" w:hAnsiTheme="minorHAnsi" w:cs="Arial"/>
          <w:b/>
          <w:bCs/>
          <w:lang w:val="fr-CA"/>
        </w:rPr>
        <w:t>Négociation d’une clause d’indexation</w:t>
      </w:r>
      <w:r w:rsidR="004F6DCE" w:rsidRPr="00A84E85">
        <w:rPr>
          <w:rFonts w:asciiTheme="minorHAnsi" w:hAnsiTheme="minorHAnsi" w:cs="Arial"/>
          <w:b/>
          <w:bCs/>
          <w:lang w:val="fr-CA"/>
        </w:rPr>
        <w:t xml:space="preserve"> </w:t>
      </w:r>
    </w:p>
    <w:p w:rsidR="004F6DCE" w:rsidRPr="00A84E85" w:rsidRDefault="004F6DCE" w:rsidP="004F6DCE">
      <w:pPr>
        <w:rPr>
          <w:rFonts w:asciiTheme="minorHAnsi" w:hAnsiTheme="minorHAnsi" w:cs="Arial"/>
          <w:lang w:val="fr-CA"/>
        </w:rPr>
      </w:pPr>
    </w:p>
    <w:p w:rsidR="007F6C4C" w:rsidRPr="00A84E85" w:rsidRDefault="0005186A" w:rsidP="0005186A">
      <w:pPr>
        <w:rPr>
          <w:rFonts w:asciiTheme="minorHAnsi" w:hAnsiTheme="minorHAnsi" w:cs="Arial"/>
          <w:lang w:val="fr-CA"/>
        </w:rPr>
      </w:pPr>
      <w:r w:rsidRPr="00A84E85">
        <w:rPr>
          <w:rFonts w:asciiTheme="minorHAnsi" w:hAnsiTheme="minorHAnsi" w:cs="Arial"/>
          <w:lang w:val="fr-CA"/>
        </w:rPr>
        <w:t xml:space="preserve">L’avantage d’une clause d’indexation est qu’elle prévoit des ajustements plus </w:t>
      </w:r>
      <w:r w:rsidR="00151326" w:rsidRPr="00A84E85">
        <w:rPr>
          <w:rFonts w:asciiTheme="minorHAnsi" w:hAnsiTheme="minorHAnsi" w:cs="Arial"/>
          <w:lang w:val="fr-CA"/>
        </w:rPr>
        <w:t>fréquents</w:t>
      </w:r>
      <w:r w:rsidRPr="00A84E85">
        <w:rPr>
          <w:rFonts w:asciiTheme="minorHAnsi" w:hAnsiTheme="minorHAnsi" w:cs="Arial"/>
          <w:lang w:val="fr-CA"/>
        </w:rPr>
        <w:t xml:space="preserve"> au taux de kilométrage en fonction des </w:t>
      </w:r>
      <w:r w:rsidR="008733E7" w:rsidRPr="00A84E85">
        <w:rPr>
          <w:rFonts w:asciiTheme="minorHAnsi" w:hAnsiTheme="minorHAnsi" w:cs="Arial"/>
          <w:lang w:val="fr-CA"/>
        </w:rPr>
        <w:t xml:space="preserve">variations de </w:t>
      </w:r>
      <w:r w:rsidR="00941395" w:rsidRPr="00A84E85">
        <w:rPr>
          <w:rFonts w:asciiTheme="minorHAnsi" w:hAnsiTheme="minorHAnsi" w:cs="Arial"/>
          <w:i/>
          <w:lang w:val="fr-CA"/>
        </w:rPr>
        <w:t>l’Indice des transports privés</w:t>
      </w:r>
      <w:r w:rsidR="004F6DCE" w:rsidRPr="00A84E85">
        <w:rPr>
          <w:rFonts w:asciiTheme="minorHAnsi" w:hAnsiTheme="minorHAnsi" w:cs="Arial"/>
          <w:lang w:val="fr-CA"/>
        </w:rPr>
        <w:t xml:space="preserve"> (</w:t>
      </w:r>
      <w:r w:rsidR="00941395" w:rsidRPr="00A84E85">
        <w:rPr>
          <w:rFonts w:asciiTheme="minorHAnsi" w:hAnsiTheme="minorHAnsi" w:cs="Arial"/>
          <w:lang w:val="fr-CA"/>
        </w:rPr>
        <w:t>ITP</w:t>
      </w:r>
      <w:r w:rsidR="004F6DCE" w:rsidRPr="00A84E85">
        <w:rPr>
          <w:rFonts w:asciiTheme="minorHAnsi" w:hAnsiTheme="minorHAnsi" w:cs="Arial"/>
          <w:lang w:val="fr-CA"/>
        </w:rPr>
        <w:t xml:space="preserve">) </w:t>
      </w:r>
      <w:r w:rsidR="00941395" w:rsidRPr="00A84E85">
        <w:rPr>
          <w:rFonts w:asciiTheme="minorHAnsi" w:hAnsiTheme="minorHAnsi" w:cs="Arial"/>
          <w:lang w:val="fr-CA"/>
        </w:rPr>
        <w:t>de votre</w:t>
      </w:r>
      <w:r w:rsidR="004F6DCE" w:rsidRPr="00A84E85">
        <w:rPr>
          <w:rFonts w:asciiTheme="minorHAnsi" w:hAnsiTheme="minorHAnsi" w:cs="Arial"/>
          <w:lang w:val="fr-CA"/>
        </w:rPr>
        <w:t xml:space="preserve"> province. </w:t>
      </w:r>
      <w:r w:rsidR="00941395" w:rsidRPr="00A84E85">
        <w:rPr>
          <w:rFonts w:asciiTheme="minorHAnsi" w:hAnsiTheme="minorHAnsi" w:cs="Arial"/>
          <w:lang w:val="fr-CA"/>
        </w:rPr>
        <w:t xml:space="preserve">L’ITP est une composante de </w:t>
      </w:r>
      <w:r w:rsidR="00941395" w:rsidRPr="00A84E85">
        <w:rPr>
          <w:rFonts w:asciiTheme="minorHAnsi" w:hAnsiTheme="minorHAnsi" w:cs="Arial"/>
          <w:i/>
          <w:lang w:val="fr-CA"/>
        </w:rPr>
        <w:t>l’Indice des prix à la consommation</w:t>
      </w:r>
      <w:r w:rsidR="004F6DCE" w:rsidRPr="00A84E85">
        <w:rPr>
          <w:rFonts w:asciiTheme="minorHAnsi" w:hAnsiTheme="minorHAnsi" w:cs="Arial"/>
          <w:i/>
          <w:lang w:val="fr-CA"/>
        </w:rPr>
        <w:t xml:space="preserve"> </w:t>
      </w:r>
      <w:r w:rsidR="004F6DCE" w:rsidRPr="00A84E85">
        <w:rPr>
          <w:rFonts w:asciiTheme="minorHAnsi" w:hAnsiTheme="minorHAnsi" w:cs="Arial"/>
          <w:lang w:val="fr-CA"/>
        </w:rPr>
        <w:t>(</w:t>
      </w:r>
      <w:r w:rsidR="00941395" w:rsidRPr="00A84E85">
        <w:rPr>
          <w:rFonts w:asciiTheme="minorHAnsi" w:hAnsiTheme="minorHAnsi" w:cs="Arial"/>
          <w:lang w:val="fr-CA"/>
        </w:rPr>
        <w:t>IPC</w:t>
      </w:r>
      <w:r w:rsidR="004F6DCE" w:rsidRPr="00A84E85">
        <w:rPr>
          <w:rFonts w:asciiTheme="minorHAnsi" w:hAnsiTheme="minorHAnsi" w:cs="Arial"/>
          <w:lang w:val="fr-CA"/>
        </w:rPr>
        <w:t xml:space="preserve">) </w:t>
      </w:r>
      <w:r w:rsidR="00941395" w:rsidRPr="00A84E85">
        <w:rPr>
          <w:rFonts w:asciiTheme="minorHAnsi" w:hAnsiTheme="minorHAnsi" w:cs="Arial"/>
          <w:lang w:val="fr-CA"/>
        </w:rPr>
        <w:t>et est publié chaque mois</w:t>
      </w:r>
      <w:r w:rsidR="004F6DCE" w:rsidRPr="00A84E85">
        <w:rPr>
          <w:rFonts w:asciiTheme="minorHAnsi" w:hAnsiTheme="minorHAnsi" w:cs="Arial"/>
          <w:lang w:val="fr-CA"/>
        </w:rPr>
        <w:t xml:space="preserve">. </w:t>
      </w:r>
    </w:p>
    <w:p w:rsidR="007F6C4C" w:rsidRPr="00A84E85" w:rsidRDefault="007F6C4C" w:rsidP="004F6DCE">
      <w:pPr>
        <w:autoSpaceDE w:val="0"/>
        <w:autoSpaceDN w:val="0"/>
        <w:adjustRightInd w:val="0"/>
        <w:rPr>
          <w:rFonts w:asciiTheme="minorHAnsi" w:hAnsiTheme="minorHAnsi" w:cs="Arial"/>
          <w:lang w:val="fr-CA"/>
        </w:rPr>
      </w:pPr>
    </w:p>
    <w:p w:rsidR="004F6DCE" w:rsidRPr="00A84E85" w:rsidRDefault="00941395" w:rsidP="004F6DCE">
      <w:pPr>
        <w:autoSpaceDE w:val="0"/>
        <w:autoSpaceDN w:val="0"/>
        <w:adjustRightInd w:val="0"/>
        <w:rPr>
          <w:rFonts w:asciiTheme="minorHAnsi" w:hAnsiTheme="minorHAnsi" w:cs="Arial"/>
          <w:lang w:val="fr-CA"/>
        </w:rPr>
      </w:pPr>
      <w:r w:rsidRPr="00A84E85">
        <w:rPr>
          <w:rFonts w:asciiTheme="minorHAnsi" w:hAnsiTheme="minorHAnsi" w:cs="Arial"/>
          <w:lang w:val="fr-CA"/>
        </w:rPr>
        <w:t xml:space="preserve">L’Indice des prix à la consommation </w:t>
      </w:r>
      <w:r w:rsidR="004F6DCE" w:rsidRPr="00A84E85">
        <w:rPr>
          <w:rFonts w:asciiTheme="minorHAnsi" w:hAnsiTheme="minorHAnsi" w:cs="Arial"/>
          <w:lang w:val="fr-CA"/>
        </w:rPr>
        <w:t xml:space="preserve"> (</w:t>
      </w:r>
      <w:r w:rsidR="00892285" w:rsidRPr="00A84E85">
        <w:rPr>
          <w:rFonts w:asciiTheme="minorHAnsi" w:hAnsiTheme="minorHAnsi" w:cs="Arial"/>
          <w:lang w:val="fr-CA"/>
        </w:rPr>
        <w:t>IPC</w:t>
      </w:r>
      <w:r w:rsidR="004F6DCE" w:rsidRPr="00A84E85">
        <w:rPr>
          <w:rFonts w:asciiTheme="minorHAnsi" w:hAnsiTheme="minorHAnsi" w:cs="Arial"/>
          <w:lang w:val="fr-CA"/>
        </w:rPr>
        <w:t xml:space="preserve">) </w:t>
      </w:r>
      <w:r w:rsidRPr="00A84E85">
        <w:rPr>
          <w:rFonts w:asciiTheme="minorHAnsi" w:hAnsiTheme="minorHAnsi" w:cs="Arial"/>
          <w:lang w:val="fr-CA"/>
        </w:rPr>
        <w:t>est une me</w:t>
      </w:r>
      <w:r w:rsidR="004F6DCE" w:rsidRPr="00A84E85">
        <w:rPr>
          <w:rFonts w:asciiTheme="minorHAnsi" w:hAnsiTheme="minorHAnsi" w:cs="Arial"/>
          <w:lang w:val="fr-CA"/>
        </w:rPr>
        <w:t xml:space="preserve">sure </w:t>
      </w:r>
      <w:r w:rsidRPr="00A84E85">
        <w:rPr>
          <w:rFonts w:asciiTheme="minorHAnsi" w:hAnsiTheme="minorHAnsi" w:cs="Arial"/>
          <w:lang w:val="fr-CA"/>
        </w:rPr>
        <w:t>des variations</w:t>
      </w:r>
      <w:r w:rsidR="004F6DCE" w:rsidRPr="00A84E85">
        <w:rPr>
          <w:rFonts w:asciiTheme="minorHAnsi" w:hAnsiTheme="minorHAnsi" w:cs="Arial"/>
          <w:lang w:val="fr-CA"/>
        </w:rPr>
        <w:t xml:space="preserve"> </w:t>
      </w:r>
      <w:r w:rsidRPr="00A84E85">
        <w:rPr>
          <w:rFonts w:asciiTheme="minorHAnsi" w:hAnsiTheme="minorHAnsi" w:cs="Arial"/>
          <w:lang w:val="fr-CA"/>
        </w:rPr>
        <w:t>de</w:t>
      </w:r>
      <w:r w:rsidR="008733E7" w:rsidRPr="00A84E85">
        <w:rPr>
          <w:rFonts w:asciiTheme="minorHAnsi" w:hAnsiTheme="minorHAnsi" w:cs="Arial"/>
          <w:lang w:val="fr-CA"/>
        </w:rPr>
        <w:t>s</w:t>
      </w:r>
      <w:r w:rsidRPr="00A84E85">
        <w:rPr>
          <w:rFonts w:asciiTheme="minorHAnsi" w:hAnsiTheme="minorHAnsi" w:cs="Arial"/>
          <w:lang w:val="fr-CA"/>
        </w:rPr>
        <w:t xml:space="preserve"> prix des biens et services achetés par les Canadiens</w:t>
      </w:r>
      <w:r w:rsidR="004F6DCE" w:rsidRPr="00A84E85">
        <w:rPr>
          <w:rFonts w:asciiTheme="minorHAnsi" w:hAnsiTheme="minorHAnsi" w:cs="Arial"/>
          <w:lang w:val="fr-CA"/>
        </w:rPr>
        <w:t xml:space="preserve">. </w:t>
      </w:r>
      <w:r w:rsidRPr="00A84E85">
        <w:rPr>
          <w:rFonts w:asciiTheme="minorHAnsi" w:hAnsiTheme="minorHAnsi" w:cs="Arial"/>
          <w:lang w:val="fr-CA"/>
        </w:rPr>
        <w:t>Il est l’indicateur des variations de prix le plus largement utilisé</w:t>
      </w:r>
      <w:r w:rsidR="004F6DCE" w:rsidRPr="00A84E85">
        <w:rPr>
          <w:rFonts w:asciiTheme="minorHAnsi" w:hAnsiTheme="minorHAnsi" w:cs="Arial"/>
          <w:lang w:val="fr-CA"/>
        </w:rPr>
        <w:t xml:space="preserve"> </w:t>
      </w:r>
      <w:r w:rsidRPr="00A84E85">
        <w:rPr>
          <w:rFonts w:asciiTheme="minorHAnsi" w:hAnsiTheme="minorHAnsi" w:cs="Arial"/>
          <w:lang w:val="fr-CA"/>
        </w:rPr>
        <w:t>au</w:t>
      </w:r>
      <w:r w:rsidR="004F6DCE" w:rsidRPr="00A84E85">
        <w:rPr>
          <w:rFonts w:asciiTheme="minorHAnsi" w:hAnsiTheme="minorHAnsi" w:cs="Arial"/>
          <w:lang w:val="fr-CA"/>
        </w:rPr>
        <w:t xml:space="preserve"> Canada.</w:t>
      </w:r>
      <w:r w:rsidR="004F6DCE" w:rsidRPr="00A84E85">
        <w:rPr>
          <w:rFonts w:asciiTheme="minorHAnsi" w:hAnsiTheme="minorHAnsi" w:cs="Arial"/>
          <w:color w:val="010000"/>
          <w:lang w:val="fr-CA"/>
        </w:rPr>
        <w:t xml:space="preserve"> </w:t>
      </w:r>
      <w:r w:rsidRPr="00A84E85">
        <w:rPr>
          <w:rFonts w:asciiTheme="minorHAnsi" w:hAnsiTheme="minorHAnsi" w:cs="Arial"/>
          <w:color w:val="010000"/>
          <w:lang w:val="fr-CA"/>
        </w:rPr>
        <w:t>Les huit composantes de l’IPC sont</w:t>
      </w:r>
      <w:r w:rsidR="008733E7" w:rsidRPr="00A84E85">
        <w:rPr>
          <w:rFonts w:asciiTheme="minorHAnsi" w:hAnsiTheme="minorHAnsi" w:cs="Arial"/>
          <w:color w:val="010000"/>
          <w:lang w:val="fr-CA"/>
        </w:rPr>
        <w:t xml:space="preserve"> les suivantes</w:t>
      </w:r>
      <w:r w:rsidR="00843331" w:rsidRPr="00A84E85">
        <w:rPr>
          <w:rFonts w:asciiTheme="minorHAnsi" w:hAnsiTheme="minorHAnsi" w:cs="Arial"/>
          <w:color w:val="010000"/>
          <w:lang w:val="fr-CA"/>
        </w:rPr>
        <w:t> : aliments;</w:t>
      </w:r>
      <w:r w:rsidR="004F6DCE" w:rsidRPr="00A84E85">
        <w:rPr>
          <w:rFonts w:asciiTheme="minorHAnsi" w:hAnsiTheme="minorHAnsi" w:cs="Arial"/>
          <w:color w:val="010000"/>
          <w:lang w:val="fr-CA"/>
        </w:rPr>
        <w:t xml:space="preserve"> </w:t>
      </w:r>
      <w:r w:rsidR="00843331" w:rsidRPr="00A84E85">
        <w:rPr>
          <w:rFonts w:asciiTheme="minorHAnsi" w:hAnsiTheme="minorHAnsi" w:cs="Arial"/>
          <w:color w:val="010000"/>
          <w:lang w:val="fr-CA"/>
        </w:rPr>
        <w:t>logement; dépenses courantes, ameub</w:t>
      </w:r>
      <w:r w:rsidR="008733E7" w:rsidRPr="00A84E85">
        <w:rPr>
          <w:rFonts w:asciiTheme="minorHAnsi" w:hAnsiTheme="minorHAnsi" w:cs="Arial"/>
          <w:color w:val="010000"/>
          <w:lang w:val="fr-CA"/>
        </w:rPr>
        <w:t>lement et équipement du ménage;</w:t>
      </w:r>
      <w:r w:rsidR="004F6DCE" w:rsidRPr="00A84E85">
        <w:rPr>
          <w:rFonts w:asciiTheme="minorHAnsi" w:hAnsiTheme="minorHAnsi" w:cs="Arial"/>
          <w:color w:val="010000"/>
          <w:lang w:val="fr-CA"/>
        </w:rPr>
        <w:t xml:space="preserve"> </w:t>
      </w:r>
      <w:r w:rsidR="00843331" w:rsidRPr="00A84E85">
        <w:rPr>
          <w:rFonts w:asciiTheme="minorHAnsi" w:hAnsiTheme="minorHAnsi" w:cs="Arial"/>
          <w:color w:val="010000"/>
          <w:lang w:val="fr-CA"/>
        </w:rPr>
        <w:t>habillement et chaussures;</w:t>
      </w:r>
      <w:r w:rsidR="004F6DCE" w:rsidRPr="00A84E85">
        <w:rPr>
          <w:rFonts w:asciiTheme="minorHAnsi" w:hAnsiTheme="minorHAnsi" w:cs="Arial"/>
          <w:color w:val="010000"/>
          <w:lang w:val="fr-CA"/>
        </w:rPr>
        <w:t xml:space="preserve"> </w:t>
      </w:r>
      <w:r w:rsidR="00843331" w:rsidRPr="00A84E85">
        <w:rPr>
          <w:rFonts w:asciiTheme="minorHAnsi" w:hAnsiTheme="minorHAnsi" w:cs="Arial"/>
          <w:color w:val="010000"/>
          <w:lang w:val="fr-CA"/>
        </w:rPr>
        <w:t>transports; santé et soins personnels; loisirs, formation et lecture; et boissons alcoolisées et produits du tabac</w:t>
      </w:r>
      <w:r w:rsidR="004F6DCE" w:rsidRPr="00A84E85">
        <w:rPr>
          <w:rFonts w:asciiTheme="minorHAnsi" w:hAnsiTheme="minorHAnsi" w:cs="Arial"/>
          <w:color w:val="010000"/>
          <w:lang w:val="fr-CA"/>
        </w:rPr>
        <w:t xml:space="preserve">. </w:t>
      </w:r>
    </w:p>
    <w:p w:rsidR="004F6DCE" w:rsidRPr="00A84E85" w:rsidRDefault="004F6DCE" w:rsidP="004F6DCE">
      <w:pPr>
        <w:rPr>
          <w:rFonts w:asciiTheme="minorHAnsi" w:hAnsiTheme="minorHAnsi" w:cs="Arial"/>
          <w:lang w:val="fr-CA"/>
        </w:rPr>
      </w:pPr>
    </w:p>
    <w:p w:rsidR="004F6DCE" w:rsidRPr="00A84E85" w:rsidRDefault="00843331" w:rsidP="004F6DCE">
      <w:pPr>
        <w:rPr>
          <w:rFonts w:asciiTheme="minorHAnsi" w:hAnsiTheme="minorHAnsi" w:cs="Arial"/>
          <w:bCs/>
          <w:iCs/>
          <w:color w:val="000000"/>
          <w:lang w:val="fr-CA"/>
        </w:rPr>
      </w:pPr>
      <w:r w:rsidRPr="00A84E85">
        <w:rPr>
          <w:rFonts w:asciiTheme="minorHAnsi" w:hAnsiTheme="minorHAnsi" w:cs="Arial"/>
          <w:bCs/>
          <w:iCs/>
          <w:color w:val="000000"/>
          <w:lang w:val="fr-CA"/>
        </w:rPr>
        <w:lastRenderedPageBreak/>
        <w:t>Vous aurez besoin des renseignements suivants pour calculer les ajustements au kilométrage en fonction des variations de l’Indice des transports privés de votre</w:t>
      </w:r>
      <w:r w:rsidR="004F6DCE" w:rsidRPr="00A84E85">
        <w:rPr>
          <w:rFonts w:asciiTheme="minorHAnsi" w:hAnsiTheme="minorHAnsi" w:cs="Arial"/>
          <w:bCs/>
          <w:iCs/>
          <w:color w:val="000000"/>
          <w:lang w:val="fr-CA"/>
        </w:rPr>
        <w:t xml:space="preserve"> </w:t>
      </w:r>
      <w:r w:rsidRPr="00A84E85">
        <w:rPr>
          <w:rFonts w:asciiTheme="minorHAnsi" w:hAnsiTheme="minorHAnsi" w:cs="Arial"/>
          <w:bCs/>
          <w:iCs/>
          <w:color w:val="000000"/>
          <w:lang w:val="fr-CA"/>
        </w:rPr>
        <w:t>province </w:t>
      </w:r>
      <w:r w:rsidR="004F6DCE" w:rsidRPr="00A84E85">
        <w:rPr>
          <w:rFonts w:asciiTheme="minorHAnsi" w:hAnsiTheme="minorHAnsi" w:cs="Arial"/>
          <w:bCs/>
          <w:iCs/>
          <w:color w:val="000000"/>
          <w:lang w:val="fr-CA"/>
        </w:rPr>
        <w:t>:</w:t>
      </w:r>
    </w:p>
    <w:p w:rsidR="004F6DCE" w:rsidRPr="00A84E85" w:rsidRDefault="004F6DCE" w:rsidP="004F6DCE">
      <w:pPr>
        <w:autoSpaceDE w:val="0"/>
        <w:autoSpaceDN w:val="0"/>
        <w:adjustRightInd w:val="0"/>
        <w:rPr>
          <w:rFonts w:asciiTheme="minorHAnsi" w:hAnsiTheme="minorHAnsi" w:cs="Arial"/>
          <w:bCs/>
          <w:iCs/>
          <w:color w:val="000000"/>
          <w:lang w:val="fr-CA"/>
        </w:rPr>
      </w:pPr>
    </w:p>
    <w:p w:rsidR="00573912" w:rsidRPr="00A84E85" w:rsidRDefault="00843331" w:rsidP="00573912">
      <w:pPr>
        <w:numPr>
          <w:ilvl w:val="0"/>
          <w:numId w:val="15"/>
        </w:numPr>
        <w:autoSpaceDE w:val="0"/>
        <w:autoSpaceDN w:val="0"/>
        <w:adjustRightInd w:val="0"/>
        <w:rPr>
          <w:rFonts w:asciiTheme="minorHAnsi" w:hAnsiTheme="minorHAnsi" w:cs="Arial"/>
          <w:lang w:val="fr-CA"/>
        </w:rPr>
      </w:pPr>
      <w:r w:rsidRPr="00A84E85">
        <w:rPr>
          <w:rFonts w:asciiTheme="minorHAnsi" w:hAnsiTheme="minorHAnsi" w:cs="Arial"/>
          <w:bCs/>
          <w:iCs/>
          <w:color w:val="000000"/>
          <w:lang w:val="fr-CA"/>
        </w:rPr>
        <w:t>Le taux m</w:t>
      </w:r>
      <w:r w:rsidR="004F6DCE" w:rsidRPr="00A84E85">
        <w:rPr>
          <w:rFonts w:asciiTheme="minorHAnsi" w:hAnsiTheme="minorHAnsi" w:cs="Arial"/>
          <w:bCs/>
          <w:iCs/>
          <w:color w:val="000000"/>
          <w:lang w:val="fr-CA"/>
        </w:rPr>
        <w:t xml:space="preserve">aximum </w:t>
      </w:r>
      <w:r w:rsidRPr="00A84E85">
        <w:rPr>
          <w:rFonts w:asciiTheme="minorHAnsi" w:hAnsiTheme="minorHAnsi" w:cs="Arial"/>
          <w:bCs/>
          <w:iCs/>
          <w:color w:val="000000"/>
          <w:lang w:val="fr-CA"/>
        </w:rPr>
        <w:t>de kilométrage inclus dans votre convention</w:t>
      </w:r>
      <w:r w:rsidR="004F6DCE" w:rsidRPr="00A84E85">
        <w:rPr>
          <w:rFonts w:asciiTheme="minorHAnsi" w:hAnsiTheme="minorHAnsi" w:cs="Arial"/>
          <w:bCs/>
          <w:iCs/>
          <w:color w:val="000000"/>
          <w:lang w:val="fr-CA"/>
        </w:rPr>
        <w:t xml:space="preserve"> collective </w:t>
      </w:r>
      <w:r w:rsidRPr="00A84E85">
        <w:rPr>
          <w:rFonts w:asciiTheme="minorHAnsi" w:hAnsiTheme="minorHAnsi" w:cs="Arial"/>
          <w:bCs/>
          <w:iCs/>
          <w:color w:val="000000"/>
          <w:lang w:val="fr-CA"/>
        </w:rPr>
        <w:t>actuelle</w:t>
      </w:r>
      <w:r w:rsidR="004F6DCE" w:rsidRPr="00A84E85">
        <w:rPr>
          <w:rFonts w:asciiTheme="minorHAnsi" w:hAnsiTheme="minorHAnsi" w:cs="Arial"/>
          <w:bCs/>
          <w:iCs/>
          <w:color w:val="000000"/>
          <w:lang w:val="fr-CA"/>
        </w:rPr>
        <w:t>.</w:t>
      </w:r>
    </w:p>
    <w:p w:rsidR="00D42889" w:rsidRPr="00A84E85" w:rsidRDefault="00D42889" w:rsidP="00D42889">
      <w:pPr>
        <w:autoSpaceDE w:val="0"/>
        <w:autoSpaceDN w:val="0"/>
        <w:adjustRightInd w:val="0"/>
        <w:rPr>
          <w:rFonts w:asciiTheme="minorHAnsi" w:hAnsiTheme="minorHAnsi" w:cs="Arial"/>
          <w:lang w:val="fr-CA"/>
        </w:rPr>
      </w:pPr>
    </w:p>
    <w:p w:rsidR="004F6DCE" w:rsidRPr="00A84E85" w:rsidRDefault="008733E7" w:rsidP="00781F1B">
      <w:pPr>
        <w:numPr>
          <w:ilvl w:val="0"/>
          <w:numId w:val="15"/>
        </w:numPr>
        <w:autoSpaceDE w:val="0"/>
        <w:autoSpaceDN w:val="0"/>
        <w:adjustRightInd w:val="0"/>
        <w:ind w:right="-84"/>
        <w:rPr>
          <w:rFonts w:asciiTheme="minorHAnsi" w:hAnsiTheme="minorHAnsi" w:cs="Arial"/>
          <w:lang w:val="fr-CA"/>
        </w:rPr>
      </w:pPr>
      <w:r w:rsidRPr="00A84E85">
        <w:rPr>
          <w:rFonts w:asciiTheme="minorHAnsi" w:hAnsiTheme="minorHAnsi" w:cs="Arial"/>
          <w:bCs/>
          <w:iCs/>
          <w:color w:val="000000"/>
          <w:lang w:val="fr-CA"/>
        </w:rPr>
        <w:lastRenderedPageBreak/>
        <w:t>Le dernier</w:t>
      </w:r>
      <w:r w:rsidR="00843331" w:rsidRPr="00A84E85">
        <w:rPr>
          <w:rFonts w:asciiTheme="minorHAnsi" w:hAnsiTheme="minorHAnsi" w:cs="Arial"/>
          <w:bCs/>
          <w:iCs/>
          <w:color w:val="000000"/>
          <w:lang w:val="fr-CA"/>
        </w:rPr>
        <w:t xml:space="preserve"> Indice des transports privés de votre</w:t>
      </w:r>
      <w:r w:rsidR="004F6DCE" w:rsidRPr="00A84E85">
        <w:rPr>
          <w:rFonts w:asciiTheme="minorHAnsi" w:hAnsiTheme="minorHAnsi" w:cs="Arial"/>
          <w:bCs/>
          <w:iCs/>
          <w:color w:val="000000"/>
          <w:lang w:val="fr-CA"/>
        </w:rPr>
        <w:t xml:space="preserve"> province </w:t>
      </w:r>
      <w:r w:rsidR="00843331" w:rsidRPr="00A84E85">
        <w:rPr>
          <w:rFonts w:asciiTheme="minorHAnsi" w:hAnsiTheme="minorHAnsi" w:cs="Arial"/>
          <w:bCs/>
          <w:iCs/>
          <w:color w:val="000000"/>
          <w:lang w:val="fr-CA"/>
        </w:rPr>
        <w:t>publié par Statistique</w:t>
      </w:r>
      <w:r w:rsidR="004F6DCE" w:rsidRPr="00A84E85">
        <w:rPr>
          <w:rFonts w:asciiTheme="minorHAnsi" w:hAnsiTheme="minorHAnsi" w:cs="Arial"/>
          <w:bCs/>
          <w:iCs/>
          <w:color w:val="000000"/>
          <w:lang w:val="fr-CA"/>
        </w:rPr>
        <w:t xml:space="preserve"> Canada. (</w:t>
      </w:r>
      <w:r w:rsidR="00843331" w:rsidRPr="00A84E85">
        <w:rPr>
          <w:rFonts w:asciiTheme="minorHAnsi" w:hAnsiTheme="minorHAnsi" w:cs="Arial"/>
          <w:bCs/>
          <w:iCs/>
          <w:color w:val="000000"/>
          <w:lang w:val="fr-CA"/>
        </w:rPr>
        <w:t>vous pouvez trouver l’indice en ligne à</w:t>
      </w:r>
      <w:r w:rsidR="004F6DCE" w:rsidRPr="00A84E85">
        <w:rPr>
          <w:rFonts w:asciiTheme="minorHAnsi" w:hAnsiTheme="minorHAnsi" w:cs="Arial"/>
          <w:bCs/>
          <w:iCs/>
          <w:color w:val="000000"/>
          <w:lang w:val="fr-CA"/>
        </w:rPr>
        <w:t xml:space="preserve"> </w:t>
      </w:r>
      <w:hyperlink r:id="rId16" w:history="1">
        <w:r w:rsidR="004F6DCE" w:rsidRPr="00A84E85">
          <w:rPr>
            <w:rStyle w:val="Hyperlink"/>
            <w:rFonts w:asciiTheme="minorHAnsi" w:hAnsiTheme="minorHAnsi" w:cs="Arial"/>
            <w:bCs/>
            <w:iCs/>
            <w:lang w:val="fr-CA"/>
          </w:rPr>
          <w:t>http://www.statcan.ca/start.html</w:t>
        </w:r>
      </w:hyperlink>
      <w:r w:rsidR="004F6DCE" w:rsidRPr="00A84E85">
        <w:rPr>
          <w:rFonts w:asciiTheme="minorHAnsi" w:hAnsiTheme="minorHAnsi" w:cs="Arial"/>
          <w:bCs/>
          <w:iCs/>
          <w:color w:val="000000"/>
          <w:lang w:val="fr-CA"/>
        </w:rPr>
        <w:t>)</w:t>
      </w:r>
    </w:p>
    <w:p w:rsidR="004F6DCE" w:rsidRPr="00A84E85" w:rsidRDefault="004F6DCE" w:rsidP="004F6DCE">
      <w:pPr>
        <w:autoSpaceDE w:val="0"/>
        <w:autoSpaceDN w:val="0"/>
        <w:adjustRightInd w:val="0"/>
        <w:rPr>
          <w:rFonts w:asciiTheme="minorHAnsi" w:hAnsiTheme="minorHAnsi" w:cs="Arial"/>
          <w:lang w:val="fr-CA"/>
        </w:rPr>
      </w:pPr>
    </w:p>
    <w:p w:rsidR="004F6DCE" w:rsidRPr="00A84E85" w:rsidRDefault="00843331" w:rsidP="004F6DCE">
      <w:pPr>
        <w:autoSpaceDE w:val="0"/>
        <w:autoSpaceDN w:val="0"/>
        <w:adjustRightInd w:val="0"/>
        <w:rPr>
          <w:rFonts w:asciiTheme="minorHAnsi" w:hAnsiTheme="minorHAnsi" w:cs="Arial"/>
          <w:lang w:val="fr-CA"/>
        </w:rPr>
      </w:pPr>
      <w:r w:rsidRPr="00A84E85">
        <w:rPr>
          <w:rFonts w:asciiTheme="minorHAnsi" w:hAnsiTheme="minorHAnsi" w:cs="Arial"/>
          <w:lang w:val="fr-CA"/>
        </w:rPr>
        <w:t>Nous utiliserons l’ITP pour le</w:t>
      </w:r>
      <w:r w:rsidR="004F6DCE" w:rsidRPr="00A84E85">
        <w:rPr>
          <w:rFonts w:asciiTheme="minorHAnsi" w:hAnsiTheme="minorHAnsi" w:cs="Arial"/>
          <w:lang w:val="fr-CA"/>
        </w:rPr>
        <w:t xml:space="preserve"> Manitoba </w:t>
      </w:r>
      <w:r w:rsidRPr="00A84E85">
        <w:rPr>
          <w:rFonts w:asciiTheme="minorHAnsi" w:hAnsiTheme="minorHAnsi" w:cs="Arial"/>
          <w:lang w:val="fr-CA"/>
        </w:rPr>
        <w:t xml:space="preserve">pour la période comprise entre avril </w:t>
      </w:r>
      <w:r w:rsidR="004F6DCE" w:rsidRPr="00A84E85">
        <w:rPr>
          <w:rFonts w:asciiTheme="minorHAnsi" w:hAnsiTheme="minorHAnsi" w:cs="Arial"/>
          <w:lang w:val="fr-CA"/>
        </w:rPr>
        <w:t xml:space="preserve">2008 </w:t>
      </w:r>
      <w:r w:rsidRPr="00A84E85">
        <w:rPr>
          <w:rFonts w:asciiTheme="minorHAnsi" w:hAnsiTheme="minorHAnsi" w:cs="Arial"/>
          <w:lang w:val="fr-CA"/>
        </w:rPr>
        <w:t>et avril</w:t>
      </w:r>
      <w:r w:rsidR="004F6DCE" w:rsidRPr="00A84E85">
        <w:rPr>
          <w:rFonts w:asciiTheme="minorHAnsi" w:hAnsiTheme="minorHAnsi" w:cs="Arial"/>
          <w:lang w:val="fr-CA"/>
        </w:rPr>
        <w:t xml:space="preserve"> 2009 (</w:t>
      </w:r>
      <w:r w:rsidRPr="00A84E85">
        <w:rPr>
          <w:rFonts w:asciiTheme="minorHAnsi" w:hAnsiTheme="minorHAnsi" w:cs="Arial"/>
          <w:lang w:val="fr-CA"/>
        </w:rPr>
        <w:t>sur douze mois</w:t>
      </w:r>
      <w:r w:rsidR="004F6DCE" w:rsidRPr="00A84E85">
        <w:rPr>
          <w:rFonts w:asciiTheme="minorHAnsi" w:hAnsiTheme="minorHAnsi" w:cs="Arial"/>
          <w:lang w:val="fr-CA"/>
        </w:rPr>
        <w:t xml:space="preserve">) </w:t>
      </w:r>
      <w:r w:rsidRPr="00A84E85">
        <w:rPr>
          <w:rFonts w:asciiTheme="minorHAnsi" w:hAnsiTheme="minorHAnsi" w:cs="Arial"/>
          <w:lang w:val="fr-CA"/>
        </w:rPr>
        <w:t>comme exemple de la façon de calculer les ajustements au taux de kilométrage</w:t>
      </w:r>
      <w:r w:rsidR="004F6DCE" w:rsidRPr="00A84E85">
        <w:rPr>
          <w:rFonts w:asciiTheme="minorHAnsi" w:hAnsiTheme="minorHAnsi" w:cs="Arial"/>
          <w:lang w:val="fr-CA"/>
        </w:rPr>
        <w:t xml:space="preserve">.  </w:t>
      </w:r>
    </w:p>
    <w:p w:rsidR="00271D6D" w:rsidRPr="00151326" w:rsidRDefault="00271D6D" w:rsidP="004F6DCE">
      <w:pPr>
        <w:autoSpaceDE w:val="0"/>
        <w:autoSpaceDN w:val="0"/>
        <w:adjustRightInd w:val="0"/>
        <w:rPr>
          <w:rFonts w:ascii="Arial" w:hAnsi="Arial" w:cs="Arial"/>
          <w:lang w:val="fr-CA"/>
        </w:rPr>
        <w:sectPr w:rsidR="00271D6D" w:rsidRPr="00151326" w:rsidSect="00540EBA">
          <w:footerReference w:type="first" r:id="rId17"/>
          <w:pgSz w:w="12240" w:h="15840"/>
          <w:pgMar w:top="1152" w:right="1152" w:bottom="1152" w:left="1152" w:header="708" w:footer="720" w:gutter="0"/>
          <w:pgNumType w:start="2"/>
          <w:cols w:num="2" w:space="708"/>
          <w:docGrid w:linePitch="360"/>
        </w:sectPr>
      </w:pPr>
    </w:p>
    <w:p w:rsidR="00E8669A" w:rsidRDefault="00E8669A" w:rsidP="004F6DCE">
      <w:pPr>
        <w:autoSpaceDE w:val="0"/>
        <w:autoSpaceDN w:val="0"/>
        <w:adjustRightInd w:val="0"/>
        <w:rPr>
          <w:rFonts w:ascii="Arial" w:hAnsi="Arial" w:cs="Arial"/>
          <w:lang w:val="fr-CA"/>
        </w:rPr>
      </w:pPr>
    </w:p>
    <w:p w:rsidR="00A84E85" w:rsidRPr="00151326" w:rsidRDefault="00A84E85" w:rsidP="004F6DCE">
      <w:pPr>
        <w:autoSpaceDE w:val="0"/>
        <w:autoSpaceDN w:val="0"/>
        <w:adjustRightInd w:val="0"/>
        <w:rPr>
          <w:rFonts w:ascii="Arial" w:hAnsi="Arial" w:cs="Arial"/>
          <w:lang w:val="fr-CA"/>
        </w:rPr>
      </w:pPr>
    </w:p>
    <w:p w:rsidR="00755AA0" w:rsidRPr="00151326" w:rsidRDefault="00755AA0" w:rsidP="004F6DCE">
      <w:pPr>
        <w:autoSpaceDE w:val="0"/>
        <w:autoSpaceDN w:val="0"/>
        <w:adjustRightInd w:val="0"/>
        <w:rPr>
          <w:rFonts w:ascii="Arial" w:hAnsi="Arial" w:cs="Arial"/>
          <w:lang w:val="fr-CA"/>
        </w:rPr>
        <w:sectPr w:rsidR="00755AA0" w:rsidRPr="00151326" w:rsidSect="00E8669A">
          <w:type w:val="continuous"/>
          <w:pgSz w:w="12240" w:h="15840"/>
          <w:pgMar w:top="1440" w:right="1440" w:bottom="1440" w:left="1440" w:header="708" w:footer="708" w:gutter="0"/>
          <w:cols w:space="708"/>
          <w:docGrid w:linePitch="360"/>
        </w:sectPr>
      </w:pPr>
    </w:p>
    <w:tbl>
      <w:tblPr>
        <w:tblStyle w:val="TableGrid"/>
        <w:tblW w:w="5169" w:type="pct"/>
        <w:tblInd w:w="-162" w:type="dxa"/>
        <w:shd w:val="clear" w:color="auto" w:fill="DBE5F1" w:themeFill="accent1" w:themeFillTint="33"/>
        <w:tblLayout w:type="fixed"/>
        <w:tblLook w:val="0000"/>
      </w:tblPr>
      <w:tblGrid>
        <w:gridCol w:w="3872"/>
        <w:gridCol w:w="990"/>
        <w:gridCol w:w="1078"/>
        <w:gridCol w:w="992"/>
        <w:gridCol w:w="1440"/>
        <w:gridCol w:w="1528"/>
      </w:tblGrid>
      <w:tr w:rsidR="004F6DCE" w:rsidRPr="00540EBA" w:rsidTr="00222CB7">
        <w:tc>
          <w:tcPr>
            <w:tcW w:w="9900" w:type="dxa"/>
            <w:gridSpan w:val="6"/>
            <w:shd w:val="clear" w:color="auto" w:fill="D9D9D9" w:themeFill="background1" w:themeFillShade="D9"/>
          </w:tcPr>
          <w:p w:rsidR="004F6DCE" w:rsidRPr="00A84E85" w:rsidRDefault="00941395" w:rsidP="00941395">
            <w:pPr>
              <w:spacing w:before="120" w:line="300" w:lineRule="atLeast"/>
              <w:jc w:val="center"/>
              <w:rPr>
                <w:rFonts w:asciiTheme="minorHAnsi" w:hAnsiTheme="minorHAnsi" w:cs="Arial"/>
                <w:b/>
                <w:bCs/>
                <w:color w:val="000000"/>
                <w:lang w:val="fr-CA"/>
              </w:rPr>
            </w:pPr>
            <w:r w:rsidRPr="00A84E85">
              <w:rPr>
                <w:rFonts w:asciiTheme="minorHAnsi" w:hAnsiTheme="minorHAnsi" w:cs="Arial"/>
                <w:b/>
                <w:bCs/>
                <w:color w:val="000000"/>
                <w:lang w:val="fr-CA"/>
              </w:rPr>
              <w:lastRenderedPageBreak/>
              <w:t>Indice des prix à la consommation, transport</w:t>
            </w:r>
            <w:r w:rsidR="004F6DCE" w:rsidRPr="00A84E85">
              <w:rPr>
                <w:rFonts w:asciiTheme="minorHAnsi" w:hAnsiTheme="minorHAnsi" w:cs="Arial"/>
                <w:b/>
                <w:bCs/>
                <w:color w:val="000000"/>
                <w:lang w:val="fr-CA"/>
              </w:rPr>
              <w:t xml:space="preserve">, </w:t>
            </w:r>
            <w:r w:rsidRPr="00A84E85">
              <w:rPr>
                <w:rFonts w:asciiTheme="minorHAnsi" w:hAnsiTheme="minorHAnsi" w:cs="Arial"/>
                <w:b/>
                <w:bCs/>
                <w:color w:val="000000"/>
                <w:lang w:val="fr-CA"/>
              </w:rPr>
              <w:t>par</w:t>
            </w:r>
            <w:r w:rsidR="004F6DCE" w:rsidRPr="00A84E85">
              <w:rPr>
                <w:rFonts w:asciiTheme="minorHAnsi" w:hAnsiTheme="minorHAnsi" w:cs="Arial"/>
                <w:b/>
                <w:bCs/>
                <w:color w:val="000000"/>
                <w:lang w:val="fr-CA"/>
              </w:rPr>
              <w:t xml:space="preserve"> province (</w:t>
            </w:r>
            <w:r w:rsidRPr="00A84E85">
              <w:rPr>
                <w:rFonts w:asciiTheme="minorHAnsi" w:hAnsiTheme="minorHAnsi" w:cs="Arial"/>
                <w:b/>
                <w:bCs/>
                <w:color w:val="000000"/>
                <w:lang w:val="fr-CA"/>
              </w:rPr>
              <w:t>mensuel</w:t>
            </w:r>
            <w:r w:rsidR="004F6DCE" w:rsidRPr="00A84E85">
              <w:rPr>
                <w:rFonts w:asciiTheme="minorHAnsi" w:hAnsiTheme="minorHAnsi" w:cs="Arial"/>
                <w:b/>
                <w:bCs/>
                <w:color w:val="000000"/>
                <w:lang w:val="fr-CA"/>
              </w:rPr>
              <w:t xml:space="preserve">) </w:t>
            </w:r>
            <w:r w:rsidR="004F6DCE" w:rsidRPr="00A84E85">
              <w:rPr>
                <w:rFonts w:asciiTheme="minorHAnsi" w:hAnsiTheme="minorHAnsi" w:cs="Arial"/>
                <w:b/>
                <w:bCs/>
                <w:color w:val="000000"/>
                <w:lang w:val="fr-CA"/>
              </w:rPr>
              <w:br/>
            </w:r>
            <w:r w:rsidR="004F6DCE" w:rsidRPr="00A84E85">
              <w:rPr>
                <w:rFonts w:asciiTheme="minorHAnsi" w:hAnsiTheme="minorHAnsi" w:cs="Arial"/>
                <w:b/>
                <w:bCs/>
                <w:color w:val="CC0000"/>
                <w:lang w:val="fr-CA"/>
              </w:rPr>
              <w:t>(Manitoba)</w:t>
            </w:r>
          </w:p>
        </w:tc>
      </w:tr>
      <w:tr w:rsidR="00222CB7" w:rsidRPr="00151326" w:rsidTr="00222CB7">
        <w:tc>
          <w:tcPr>
            <w:tcW w:w="3872" w:type="dxa"/>
            <w:shd w:val="clear" w:color="auto" w:fill="DBE5F1" w:themeFill="accent1" w:themeFillTint="33"/>
          </w:tcPr>
          <w:p w:rsidR="004F6DCE" w:rsidRPr="00A84E85" w:rsidRDefault="004F6DCE" w:rsidP="00FD65B6">
            <w:pPr>
              <w:spacing w:before="120"/>
              <w:jc w:val="right"/>
              <w:rPr>
                <w:rFonts w:asciiTheme="minorHAnsi" w:hAnsiTheme="minorHAnsi" w:cs="Arial"/>
                <w:b/>
                <w:bCs/>
                <w:color w:val="000000"/>
                <w:sz w:val="20"/>
                <w:szCs w:val="20"/>
                <w:lang w:val="fr-CA"/>
              </w:rPr>
            </w:pPr>
            <w:r w:rsidRPr="00A84E85">
              <w:rPr>
                <w:rFonts w:asciiTheme="minorHAnsi" w:hAnsiTheme="minorHAnsi" w:cs="Arial"/>
                <w:b/>
                <w:bCs/>
                <w:color w:val="000000"/>
                <w:sz w:val="20"/>
                <w:szCs w:val="20"/>
                <w:lang w:val="fr-CA"/>
              </w:rPr>
              <w:t> </w:t>
            </w:r>
          </w:p>
        </w:tc>
        <w:tc>
          <w:tcPr>
            <w:tcW w:w="990" w:type="dxa"/>
            <w:shd w:val="clear" w:color="auto" w:fill="DBE5F1" w:themeFill="accent1" w:themeFillTint="33"/>
          </w:tcPr>
          <w:p w:rsidR="004F6DCE" w:rsidRPr="00A84E85" w:rsidRDefault="004F6DCE" w:rsidP="00A84E85">
            <w:pPr>
              <w:spacing w:before="120"/>
              <w:jc w:val="center"/>
              <w:rPr>
                <w:rFonts w:asciiTheme="minorHAnsi" w:hAnsiTheme="minorHAnsi" w:cs="Arial"/>
                <w:b/>
                <w:bCs/>
                <w:color w:val="000000"/>
                <w:sz w:val="20"/>
                <w:szCs w:val="20"/>
                <w:lang w:val="fr-CA"/>
              </w:rPr>
            </w:pPr>
            <w:r w:rsidRPr="00A84E85">
              <w:rPr>
                <w:rFonts w:asciiTheme="minorHAnsi" w:hAnsiTheme="minorHAnsi" w:cs="Arial"/>
                <w:b/>
                <w:bCs/>
                <w:color w:val="000000"/>
                <w:sz w:val="20"/>
                <w:szCs w:val="20"/>
                <w:lang w:val="fr-CA"/>
              </w:rPr>
              <w:t>A</w:t>
            </w:r>
            <w:r w:rsidR="00941395" w:rsidRPr="00A84E85">
              <w:rPr>
                <w:rFonts w:asciiTheme="minorHAnsi" w:hAnsiTheme="minorHAnsi" w:cs="Arial"/>
                <w:b/>
                <w:bCs/>
                <w:color w:val="000000"/>
                <w:sz w:val="20"/>
                <w:szCs w:val="20"/>
                <w:lang w:val="fr-CA"/>
              </w:rPr>
              <w:t>v</w:t>
            </w:r>
            <w:r w:rsidRPr="00A84E85">
              <w:rPr>
                <w:rFonts w:asciiTheme="minorHAnsi" w:hAnsiTheme="minorHAnsi" w:cs="Arial"/>
                <w:b/>
                <w:bCs/>
                <w:color w:val="000000"/>
                <w:sz w:val="20"/>
                <w:szCs w:val="20"/>
                <w:lang w:val="fr-CA"/>
              </w:rPr>
              <w:t>ril 2008</w:t>
            </w:r>
          </w:p>
        </w:tc>
        <w:tc>
          <w:tcPr>
            <w:tcW w:w="1078" w:type="dxa"/>
            <w:shd w:val="clear" w:color="auto" w:fill="DBE5F1" w:themeFill="accent1" w:themeFillTint="33"/>
          </w:tcPr>
          <w:p w:rsidR="004F6DCE" w:rsidRPr="00A84E85" w:rsidRDefault="004F6DCE" w:rsidP="00A84E85">
            <w:pPr>
              <w:spacing w:before="120"/>
              <w:jc w:val="center"/>
              <w:rPr>
                <w:rFonts w:asciiTheme="minorHAnsi" w:hAnsiTheme="minorHAnsi" w:cs="Arial"/>
                <w:b/>
                <w:bCs/>
                <w:color w:val="000000"/>
                <w:sz w:val="20"/>
                <w:szCs w:val="20"/>
                <w:lang w:val="fr-CA"/>
              </w:rPr>
            </w:pPr>
            <w:r w:rsidRPr="00A84E85">
              <w:rPr>
                <w:rFonts w:asciiTheme="minorHAnsi" w:hAnsiTheme="minorHAnsi" w:cs="Arial"/>
                <w:b/>
                <w:bCs/>
                <w:color w:val="000000"/>
                <w:sz w:val="20"/>
                <w:szCs w:val="20"/>
                <w:lang w:val="fr-CA"/>
              </w:rPr>
              <w:t>Mar</w:t>
            </w:r>
            <w:r w:rsidR="00941395" w:rsidRPr="00A84E85">
              <w:rPr>
                <w:rFonts w:asciiTheme="minorHAnsi" w:hAnsiTheme="minorHAnsi" w:cs="Arial"/>
                <w:b/>
                <w:bCs/>
                <w:color w:val="000000"/>
                <w:sz w:val="20"/>
                <w:szCs w:val="20"/>
                <w:lang w:val="fr-CA"/>
              </w:rPr>
              <w:t>s</w:t>
            </w:r>
            <w:r w:rsidRPr="00A84E85">
              <w:rPr>
                <w:rFonts w:asciiTheme="minorHAnsi" w:hAnsiTheme="minorHAnsi" w:cs="Arial"/>
                <w:b/>
                <w:bCs/>
                <w:color w:val="000000"/>
                <w:sz w:val="20"/>
                <w:szCs w:val="20"/>
                <w:lang w:val="fr-CA"/>
              </w:rPr>
              <w:t xml:space="preserve"> 2009</w:t>
            </w:r>
          </w:p>
        </w:tc>
        <w:tc>
          <w:tcPr>
            <w:tcW w:w="992" w:type="dxa"/>
            <w:shd w:val="clear" w:color="auto" w:fill="DBE5F1" w:themeFill="accent1" w:themeFillTint="33"/>
          </w:tcPr>
          <w:p w:rsidR="004F6DCE" w:rsidRPr="00A84E85" w:rsidRDefault="004F6DCE" w:rsidP="00A84E85">
            <w:pPr>
              <w:spacing w:before="120"/>
              <w:jc w:val="center"/>
              <w:rPr>
                <w:rFonts w:asciiTheme="minorHAnsi" w:hAnsiTheme="minorHAnsi" w:cs="Arial"/>
                <w:b/>
                <w:bCs/>
                <w:color w:val="000000"/>
                <w:sz w:val="20"/>
                <w:szCs w:val="20"/>
                <w:lang w:val="fr-CA"/>
              </w:rPr>
            </w:pPr>
            <w:r w:rsidRPr="00A84E85">
              <w:rPr>
                <w:rFonts w:asciiTheme="minorHAnsi" w:hAnsiTheme="minorHAnsi" w:cs="Arial"/>
                <w:b/>
                <w:bCs/>
                <w:color w:val="000000"/>
                <w:sz w:val="20"/>
                <w:szCs w:val="20"/>
                <w:lang w:val="fr-CA"/>
              </w:rPr>
              <w:t>A</w:t>
            </w:r>
            <w:r w:rsidR="00941395" w:rsidRPr="00A84E85">
              <w:rPr>
                <w:rFonts w:asciiTheme="minorHAnsi" w:hAnsiTheme="minorHAnsi" w:cs="Arial"/>
                <w:b/>
                <w:bCs/>
                <w:color w:val="000000"/>
                <w:sz w:val="20"/>
                <w:szCs w:val="20"/>
                <w:lang w:val="fr-CA"/>
              </w:rPr>
              <w:t>v</w:t>
            </w:r>
            <w:r w:rsidRPr="00A84E85">
              <w:rPr>
                <w:rFonts w:asciiTheme="minorHAnsi" w:hAnsiTheme="minorHAnsi" w:cs="Arial"/>
                <w:b/>
                <w:bCs/>
                <w:color w:val="000000"/>
                <w:sz w:val="20"/>
                <w:szCs w:val="20"/>
                <w:lang w:val="fr-CA"/>
              </w:rPr>
              <w:t>ril 2009</w:t>
            </w:r>
          </w:p>
        </w:tc>
        <w:tc>
          <w:tcPr>
            <w:tcW w:w="1440" w:type="dxa"/>
            <w:shd w:val="clear" w:color="auto" w:fill="DBE5F1" w:themeFill="accent1" w:themeFillTint="33"/>
          </w:tcPr>
          <w:p w:rsidR="004F6DCE" w:rsidRPr="00A84E85" w:rsidRDefault="004F6DCE" w:rsidP="00A84E85">
            <w:pPr>
              <w:spacing w:before="120"/>
              <w:jc w:val="center"/>
              <w:rPr>
                <w:rFonts w:asciiTheme="minorHAnsi" w:hAnsiTheme="minorHAnsi" w:cs="Arial"/>
                <w:b/>
                <w:bCs/>
                <w:color w:val="000000"/>
                <w:sz w:val="20"/>
                <w:szCs w:val="20"/>
                <w:lang w:val="fr-CA"/>
              </w:rPr>
            </w:pPr>
            <w:r w:rsidRPr="00A84E85">
              <w:rPr>
                <w:rFonts w:asciiTheme="minorHAnsi" w:hAnsiTheme="minorHAnsi" w:cs="Arial"/>
                <w:b/>
                <w:bCs/>
                <w:color w:val="000000"/>
                <w:sz w:val="20"/>
                <w:szCs w:val="20"/>
                <w:lang w:val="fr-CA"/>
              </w:rPr>
              <w:t>Mar</w:t>
            </w:r>
            <w:r w:rsidR="00941395" w:rsidRPr="00A84E85">
              <w:rPr>
                <w:rFonts w:asciiTheme="minorHAnsi" w:hAnsiTheme="minorHAnsi" w:cs="Arial"/>
                <w:b/>
                <w:bCs/>
                <w:color w:val="000000"/>
                <w:sz w:val="20"/>
                <w:szCs w:val="20"/>
                <w:lang w:val="fr-CA"/>
              </w:rPr>
              <w:t>s</w:t>
            </w:r>
            <w:r w:rsidRPr="00A84E85">
              <w:rPr>
                <w:rFonts w:asciiTheme="minorHAnsi" w:hAnsiTheme="minorHAnsi" w:cs="Arial"/>
                <w:b/>
                <w:bCs/>
                <w:color w:val="000000"/>
                <w:sz w:val="20"/>
                <w:szCs w:val="20"/>
                <w:lang w:val="fr-CA"/>
              </w:rPr>
              <w:t xml:space="preserve"> 2009 </w:t>
            </w:r>
            <w:r w:rsidR="00941395" w:rsidRPr="00A84E85">
              <w:rPr>
                <w:rFonts w:asciiTheme="minorHAnsi" w:hAnsiTheme="minorHAnsi" w:cs="Arial"/>
                <w:b/>
                <w:bCs/>
                <w:color w:val="000000"/>
                <w:sz w:val="20"/>
                <w:szCs w:val="20"/>
                <w:lang w:val="fr-CA"/>
              </w:rPr>
              <w:t>à</w:t>
            </w:r>
            <w:r w:rsidRPr="00A84E85">
              <w:rPr>
                <w:rFonts w:asciiTheme="minorHAnsi" w:hAnsiTheme="minorHAnsi" w:cs="Arial"/>
                <w:b/>
                <w:bCs/>
                <w:color w:val="000000"/>
                <w:sz w:val="20"/>
                <w:szCs w:val="20"/>
                <w:lang w:val="fr-CA"/>
              </w:rPr>
              <w:t xml:space="preserve"> </w:t>
            </w:r>
            <w:r w:rsidR="00941395" w:rsidRPr="00A84E85">
              <w:rPr>
                <w:rFonts w:asciiTheme="minorHAnsi" w:hAnsiTheme="minorHAnsi" w:cs="Arial"/>
                <w:b/>
                <w:bCs/>
                <w:color w:val="000000"/>
                <w:sz w:val="20"/>
                <w:szCs w:val="20"/>
                <w:lang w:val="fr-CA"/>
              </w:rPr>
              <w:t>av</w:t>
            </w:r>
            <w:r w:rsidRPr="00A84E85">
              <w:rPr>
                <w:rFonts w:asciiTheme="minorHAnsi" w:hAnsiTheme="minorHAnsi" w:cs="Arial"/>
                <w:b/>
                <w:bCs/>
                <w:color w:val="000000"/>
                <w:sz w:val="20"/>
                <w:szCs w:val="20"/>
                <w:lang w:val="fr-CA"/>
              </w:rPr>
              <w:t>ril 2009</w:t>
            </w:r>
          </w:p>
        </w:tc>
        <w:tc>
          <w:tcPr>
            <w:tcW w:w="1528" w:type="dxa"/>
            <w:shd w:val="clear" w:color="auto" w:fill="DBE5F1" w:themeFill="accent1" w:themeFillTint="33"/>
          </w:tcPr>
          <w:p w:rsidR="004F6DCE" w:rsidRPr="00A84E85" w:rsidRDefault="004F6DCE" w:rsidP="00A84E85">
            <w:pPr>
              <w:spacing w:before="120"/>
              <w:jc w:val="center"/>
              <w:rPr>
                <w:rFonts w:asciiTheme="minorHAnsi" w:hAnsiTheme="minorHAnsi" w:cs="Arial"/>
                <w:b/>
                <w:bCs/>
                <w:color w:val="000000"/>
                <w:sz w:val="20"/>
                <w:szCs w:val="20"/>
                <w:lang w:val="fr-CA"/>
              </w:rPr>
            </w:pPr>
            <w:r w:rsidRPr="00A84E85">
              <w:rPr>
                <w:rFonts w:asciiTheme="minorHAnsi" w:hAnsiTheme="minorHAnsi" w:cs="Arial"/>
                <w:b/>
                <w:bCs/>
                <w:color w:val="000000"/>
                <w:sz w:val="20"/>
                <w:szCs w:val="20"/>
                <w:lang w:val="fr-CA"/>
              </w:rPr>
              <w:t>A</w:t>
            </w:r>
            <w:r w:rsidR="00941395" w:rsidRPr="00A84E85">
              <w:rPr>
                <w:rFonts w:asciiTheme="minorHAnsi" w:hAnsiTheme="minorHAnsi" w:cs="Arial"/>
                <w:b/>
                <w:bCs/>
                <w:color w:val="000000"/>
                <w:sz w:val="20"/>
                <w:szCs w:val="20"/>
                <w:lang w:val="fr-CA"/>
              </w:rPr>
              <w:t>v</w:t>
            </w:r>
            <w:r w:rsidRPr="00A84E85">
              <w:rPr>
                <w:rFonts w:asciiTheme="minorHAnsi" w:hAnsiTheme="minorHAnsi" w:cs="Arial"/>
                <w:b/>
                <w:bCs/>
                <w:color w:val="000000"/>
                <w:sz w:val="20"/>
                <w:szCs w:val="20"/>
                <w:lang w:val="fr-CA"/>
              </w:rPr>
              <w:t xml:space="preserve">ril 2008 </w:t>
            </w:r>
            <w:r w:rsidR="00941395" w:rsidRPr="00A84E85">
              <w:rPr>
                <w:rFonts w:asciiTheme="minorHAnsi" w:hAnsiTheme="minorHAnsi" w:cs="Arial"/>
                <w:b/>
                <w:bCs/>
                <w:color w:val="000000"/>
                <w:sz w:val="20"/>
                <w:szCs w:val="20"/>
                <w:lang w:val="fr-CA"/>
              </w:rPr>
              <w:t>à</w:t>
            </w:r>
            <w:r w:rsidRPr="00A84E85">
              <w:rPr>
                <w:rFonts w:asciiTheme="minorHAnsi" w:hAnsiTheme="minorHAnsi" w:cs="Arial"/>
                <w:b/>
                <w:bCs/>
                <w:color w:val="000000"/>
                <w:sz w:val="20"/>
                <w:szCs w:val="20"/>
                <w:lang w:val="fr-CA"/>
              </w:rPr>
              <w:t xml:space="preserve"> </w:t>
            </w:r>
            <w:r w:rsidR="00941395" w:rsidRPr="00A84E85">
              <w:rPr>
                <w:rFonts w:asciiTheme="minorHAnsi" w:hAnsiTheme="minorHAnsi" w:cs="Arial"/>
                <w:b/>
                <w:bCs/>
                <w:color w:val="000000"/>
                <w:sz w:val="20"/>
                <w:szCs w:val="20"/>
                <w:lang w:val="fr-CA"/>
              </w:rPr>
              <w:t>av</w:t>
            </w:r>
            <w:r w:rsidRPr="00A84E85">
              <w:rPr>
                <w:rFonts w:asciiTheme="minorHAnsi" w:hAnsiTheme="minorHAnsi" w:cs="Arial"/>
                <w:b/>
                <w:bCs/>
                <w:color w:val="000000"/>
                <w:sz w:val="20"/>
                <w:szCs w:val="20"/>
                <w:lang w:val="fr-CA"/>
              </w:rPr>
              <w:t>ril 2009</w:t>
            </w:r>
          </w:p>
        </w:tc>
      </w:tr>
      <w:tr w:rsidR="008F6630" w:rsidRPr="00151326" w:rsidTr="00222CB7">
        <w:tc>
          <w:tcPr>
            <w:tcW w:w="3872" w:type="dxa"/>
            <w:shd w:val="clear" w:color="auto" w:fill="D9D9D9" w:themeFill="background1" w:themeFillShade="D9"/>
          </w:tcPr>
          <w:p w:rsidR="004F6DCE" w:rsidRPr="00A84E85" w:rsidRDefault="004F6DCE" w:rsidP="00FD65B6">
            <w:pPr>
              <w:spacing w:before="120"/>
              <w:jc w:val="right"/>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 </w:t>
            </w:r>
          </w:p>
        </w:tc>
        <w:tc>
          <w:tcPr>
            <w:tcW w:w="3060" w:type="dxa"/>
            <w:gridSpan w:val="3"/>
            <w:shd w:val="clear" w:color="auto" w:fill="D9D9D9" w:themeFill="background1" w:themeFillShade="D9"/>
          </w:tcPr>
          <w:p w:rsidR="004F6DCE" w:rsidRPr="00A84E85" w:rsidRDefault="004F6DCE" w:rsidP="00A84E85">
            <w:pPr>
              <w:spacing w:before="120"/>
              <w:jc w:val="center"/>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2002=100</w:t>
            </w:r>
          </w:p>
        </w:tc>
        <w:tc>
          <w:tcPr>
            <w:tcW w:w="2968" w:type="dxa"/>
            <w:gridSpan w:val="2"/>
            <w:shd w:val="clear" w:color="auto" w:fill="D9D9D9" w:themeFill="background1" w:themeFillShade="D9"/>
          </w:tcPr>
          <w:p w:rsidR="004F6DCE" w:rsidRPr="00A84E85" w:rsidRDefault="008733E7" w:rsidP="00A84E85">
            <w:pPr>
              <w:spacing w:before="120"/>
              <w:jc w:val="center"/>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v</w:t>
            </w:r>
            <w:r w:rsidR="00941395" w:rsidRPr="00A84E85">
              <w:rPr>
                <w:rFonts w:asciiTheme="minorHAnsi" w:hAnsiTheme="minorHAnsi" w:cs="Arial"/>
                <w:color w:val="000000"/>
                <w:sz w:val="21"/>
                <w:szCs w:val="21"/>
                <w:lang w:val="fr-CA"/>
              </w:rPr>
              <w:t xml:space="preserve">ariation en </w:t>
            </w:r>
            <w:r w:rsidR="004F6DCE" w:rsidRPr="00A84E85">
              <w:rPr>
                <w:rFonts w:asciiTheme="minorHAnsi" w:hAnsiTheme="minorHAnsi" w:cs="Arial"/>
                <w:color w:val="000000"/>
                <w:sz w:val="21"/>
                <w:szCs w:val="21"/>
                <w:lang w:val="fr-CA"/>
              </w:rPr>
              <w:t>%</w:t>
            </w:r>
          </w:p>
        </w:tc>
      </w:tr>
      <w:tr w:rsidR="00222CB7" w:rsidRPr="00151326" w:rsidTr="00222CB7">
        <w:tc>
          <w:tcPr>
            <w:tcW w:w="3872" w:type="dxa"/>
            <w:shd w:val="clear" w:color="auto" w:fill="D9D9D9" w:themeFill="background1" w:themeFillShade="D9"/>
          </w:tcPr>
          <w:p w:rsidR="004F6DCE" w:rsidRPr="00A84E85" w:rsidRDefault="00941395" w:rsidP="00FD65B6">
            <w:pPr>
              <w:spacing w:before="120"/>
              <w:rPr>
                <w:rFonts w:asciiTheme="minorHAnsi" w:hAnsiTheme="minorHAnsi" w:cs="Arial"/>
                <w:color w:val="000000"/>
                <w:sz w:val="21"/>
                <w:szCs w:val="21"/>
                <w:lang w:val="fr-CA"/>
              </w:rPr>
            </w:pPr>
            <w:r w:rsidRPr="00A84E85">
              <w:rPr>
                <w:rFonts w:asciiTheme="minorHAnsi" w:hAnsiTheme="minorHAnsi" w:cs="Arial"/>
                <w:b/>
                <w:bCs/>
                <w:color w:val="000000"/>
                <w:sz w:val="21"/>
                <w:lang w:val="fr-CA"/>
              </w:rPr>
              <w:t>Ensemble</w:t>
            </w:r>
          </w:p>
        </w:tc>
        <w:tc>
          <w:tcPr>
            <w:tcW w:w="99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112,</w:t>
            </w:r>
            <w:r w:rsidR="004F6DCE" w:rsidRPr="00A84E85">
              <w:rPr>
                <w:rFonts w:asciiTheme="minorHAnsi" w:hAnsiTheme="minorHAnsi" w:cs="Arial"/>
                <w:b/>
                <w:bCs/>
                <w:color w:val="000000"/>
                <w:sz w:val="20"/>
                <w:lang w:val="fr-CA"/>
              </w:rPr>
              <w:t>7</w:t>
            </w:r>
          </w:p>
        </w:tc>
        <w:tc>
          <w:tcPr>
            <w:tcW w:w="107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113,</w:t>
            </w:r>
            <w:r w:rsidR="004F6DCE" w:rsidRPr="00A84E85">
              <w:rPr>
                <w:rFonts w:asciiTheme="minorHAnsi" w:hAnsiTheme="minorHAnsi" w:cs="Arial"/>
                <w:b/>
                <w:bCs/>
                <w:color w:val="000000"/>
                <w:sz w:val="20"/>
                <w:lang w:val="fr-CA"/>
              </w:rPr>
              <w:t>0</w:t>
            </w:r>
          </w:p>
        </w:tc>
        <w:tc>
          <w:tcPr>
            <w:tcW w:w="992"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113,</w:t>
            </w:r>
            <w:r w:rsidR="004F6DCE" w:rsidRPr="00A84E85">
              <w:rPr>
                <w:rFonts w:asciiTheme="minorHAnsi" w:hAnsiTheme="minorHAnsi" w:cs="Arial"/>
                <w:b/>
                <w:bCs/>
                <w:color w:val="000000"/>
                <w:sz w:val="20"/>
                <w:lang w:val="fr-CA"/>
              </w:rPr>
              <w:t>7</w:t>
            </w:r>
          </w:p>
        </w:tc>
        <w:tc>
          <w:tcPr>
            <w:tcW w:w="144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0,</w:t>
            </w:r>
            <w:r w:rsidR="004F6DCE" w:rsidRPr="00A84E85">
              <w:rPr>
                <w:rFonts w:asciiTheme="minorHAnsi" w:hAnsiTheme="minorHAnsi" w:cs="Arial"/>
                <w:b/>
                <w:bCs/>
                <w:color w:val="000000"/>
                <w:sz w:val="20"/>
                <w:lang w:val="fr-CA"/>
              </w:rPr>
              <w:t>6</w:t>
            </w:r>
          </w:p>
        </w:tc>
        <w:tc>
          <w:tcPr>
            <w:tcW w:w="152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0,</w:t>
            </w:r>
            <w:r w:rsidR="004F6DCE" w:rsidRPr="00A84E85">
              <w:rPr>
                <w:rFonts w:asciiTheme="minorHAnsi" w:hAnsiTheme="minorHAnsi" w:cs="Arial"/>
                <w:b/>
                <w:bCs/>
                <w:color w:val="000000"/>
                <w:sz w:val="20"/>
                <w:lang w:val="fr-CA"/>
              </w:rPr>
              <w:t>9</w:t>
            </w:r>
          </w:p>
        </w:tc>
      </w:tr>
      <w:tr w:rsidR="00222CB7" w:rsidRPr="00151326" w:rsidTr="00222CB7">
        <w:tc>
          <w:tcPr>
            <w:tcW w:w="3872" w:type="dxa"/>
            <w:shd w:val="clear" w:color="auto" w:fill="DBE5F1" w:themeFill="accent1" w:themeFillTint="33"/>
          </w:tcPr>
          <w:p w:rsidR="004F6DCE" w:rsidRPr="00A84E85" w:rsidRDefault="004F6DCE" w:rsidP="00FD65B6">
            <w:pPr>
              <w:spacing w:before="120"/>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Transport</w:t>
            </w:r>
          </w:p>
        </w:tc>
        <w:tc>
          <w:tcPr>
            <w:tcW w:w="99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119,</w:t>
            </w:r>
            <w:r w:rsidR="004F6DCE" w:rsidRPr="00A84E85">
              <w:rPr>
                <w:rFonts w:asciiTheme="minorHAnsi" w:hAnsiTheme="minorHAnsi" w:cs="Arial"/>
                <w:color w:val="000000"/>
                <w:sz w:val="20"/>
                <w:szCs w:val="20"/>
                <w:lang w:val="fr-CA"/>
              </w:rPr>
              <w:t>6</w:t>
            </w:r>
          </w:p>
        </w:tc>
        <w:tc>
          <w:tcPr>
            <w:tcW w:w="107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108,</w:t>
            </w:r>
            <w:r w:rsidR="004F6DCE" w:rsidRPr="00A84E85">
              <w:rPr>
                <w:rFonts w:asciiTheme="minorHAnsi" w:hAnsiTheme="minorHAnsi" w:cs="Arial"/>
                <w:color w:val="000000"/>
                <w:sz w:val="20"/>
                <w:szCs w:val="20"/>
                <w:lang w:val="fr-CA"/>
              </w:rPr>
              <w:t>4</w:t>
            </w:r>
          </w:p>
        </w:tc>
        <w:tc>
          <w:tcPr>
            <w:tcW w:w="992"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109,</w:t>
            </w:r>
            <w:r w:rsidR="004F6DCE" w:rsidRPr="00A84E85">
              <w:rPr>
                <w:rFonts w:asciiTheme="minorHAnsi" w:hAnsiTheme="minorHAnsi" w:cs="Arial"/>
                <w:b/>
                <w:bCs/>
                <w:color w:val="000000"/>
                <w:sz w:val="20"/>
                <w:lang w:val="fr-CA"/>
              </w:rPr>
              <w:t>0</w:t>
            </w:r>
          </w:p>
        </w:tc>
        <w:tc>
          <w:tcPr>
            <w:tcW w:w="144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0,</w:t>
            </w:r>
            <w:r w:rsidR="004F6DCE" w:rsidRPr="00A84E85">
              <w:rPr>
                <w:rFonts w:asciiTheme="minorHAnsi" w:hAnsiTheme="minorHAnsi" w:cs="Arial"/>
                <w:color w:val="000000"/>
                <w:sz w:val="20"/>
                <w:szCs w:val="20"/>
                <w:lang w:val="fr-CA"/>
              </w:rPr>
              <w:t>6</w:t>
            </w:r>
          </w:p>
        </w:tc>
        <w:tc>
          <w:tcPr>
            <w:tcW w:w="152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-8,</w:t>
            </w:r>
            <w:r w:rsidR="004F6DCE" w:rsidRPr="00A84E85">
              <w:rPr>
                <w:rFonts w:asciiTheme="minorHAnsi" w:hAnsiTheme="minorHAnsi" w:cs="Arial"/>
                <w:color w:val="000000"/>
                <w:sz w:val="20"/>
                <w:szCs w:val="20"/>
                <w:lang w:val="fr-CA"/>
              </w:rPr>
              <w:t>9</w:t>
            </w:r>
          </w:p>
        </w:tc>
      </w:tr>
      <w:tr w:rsidR="00222CB7" w:rsidRPr="00151326" w:rsidTr="00222CB7">
        <w:tc>
          <w:tcPr>
            <w:tcW w:w="3872" w:type="dxa"/>
            <w:shd w:val="clear" w:color="auto" w:fill="D9D9D9" w:themeFill="background1" w:themeFillShade="D9"/>
          </w:tcPr>
          <w:p w:rsidR="004F6DCE" w:rsidRPr="00A84E85" w:rsidRDefault="004F6DCE" w:rsidP="00941395">
            <w:pPr>
              <w:spacing w:before="120"/>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  </w:t>
            </w:r>
            <w:r w:rsidR="00941395" w:rsidRPr="00A84E85">
              <w:rPr>
                <w:rFonts w:asciiTheme="minorHAnsi" w:hAnsiTheme="minorHAnsi" w:cs="Arial"/>
                <w:color w:val="000000"/>
                <w:sz w:val="21"/>
                <w:szCs w:val="21"/>
                <w:lang w:val="fr-CA"/>
              </w:rPr>
              <w:t>Transport privé</w:t>
            </w:r>
          </w:p>
        </w:tc>
        <w:tc>
          <w:tcPr>
            <w:tcW w:w="99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119,</w:t>
            </w:r>
            <w:r w:rsidR="004F6DCE" w:rsidRPr="00A84E85">
              <w:rPr>
                <w:rFonts w:asciiTheme="minorHAnsi" w:hAnsiTheme="minorHAnsi" w:cs="Arial"/>
                <w:color w:val="000000"/>
                <w:sz w:val="20"/>
                <w:szCs w:val="20"/>
                <w:lang w:val="fr-CA"/>
              </w:rPr>
              <w:t>8</w:t>
            </w:r>
          </w:p>
        </w:tc>
        <w:tc>
          <w:tcPr>
            <w:tcW w:w="107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107,</w:t>
            </w:r>
            <w:r w:rsidR="004F6DCE" w:rsidRPr="00A84E85">
              <w:rPr>
                <w:rFonts w:asciiTheme="minorHAnsi" w:hAnsiTheme="minorHAnsi" w:cs="Arial"/>
                <w:color w:val="000000"/>
                <w:sz w:val="20"/>
                <w:szCs w:val="20"/>
                <w:lang w:val="fr-CA"/>
              </w:rPr>
              <w:t>1</w:t>
            </w:r>
          </w:p>
        </w:tc>
        <w:tc>
          <w:tcPr>
            <w:tcW w:w="992"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107,</w:t>
            </w:r>
            <w:r w:rsidR="004F6DCE" w:rsidRPr="00A84E85">
              <w:rPr>
                <w:rFonts w:asciiTheme="minorHAnsi" w:hAnsiTheme="minorHAnsi" w:cs="Arial"/>
                <w:b/>
                <w:bCs/>
                <w:color w:val="000000"/>
                <w:sz w:val="20"/>
                <w:lang w:val="fr-CA"/>
              </w:rPr>
              <w:t>8</w:t>
            </w:r>
          </w:p>
        </w:tc>
        <w:tc>
          <w:tcPr>
            <w:tcW w:w="144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0,</w:t>
            </w:r>
            <w:r w:rsidR="004F6DCE" w:rsidRPr="00A84E85">
              <w:rPr>
                <w:rFonts w:asciiTheme="minorHAnsi" w:hAnsiTheme="minorHAnsi" w:cs="Arial"/>
                <w:color w:val="000000"/>
                <w:sz w:val="20"/>
                <w:szCs w:val="20"/>
                <w:lang w:val="fr-CA"/>
              </w:rPr>
              <w:t>7</w:t>
            </w:r>
          </w:p>
        </w:tc>
        <w:tc>
          <w:tcPr>
            <w:tcW w:w="152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-10,</w:t>
            </w:r>
            <w:r w:rsidR="004F6DCE" w:rsidRPr="00A84E85">
              <w:rPr>
                <w:rFonts w:asciiTheme="minorHAnsi" w:hAnsiTheme="minorHAnsi" w:cs="Arial"/>
                <w:color w:val="000000"/>
                <w:sz w:val="20"/>
                <w:szCs w:val="20"/>
                <w:lang w:val="fr-CA"/>
              </w:rPr>
              <w:t>0</w:t>
            </w:r>
          </w:p>
        </w:tc>
      </w:tr>
      <w:tr w:rsidR="00222CB7" w:rsidRPr="00151326" w:rsidTr="00222CB7">
        <w:tc>
          <w:tcPr>
            <w:tcW w:w="3872" w:type="dxa"/>
            <w:shd w:val="clear" w:color="auto" w:fill="DBE5F1" w:themeFill="accent1" w:themeFillTint="33"/>
          </w:tcPr>
          <w:p w:rsidR="00222CB7" w:rsidRDefault="004F6DCE" w:rsidP="00A84E85">
            <w:pPr>
              <w:spacing w:before="120"/>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  </w:t>
            </w:r>
            <w:r w:rsidR="00941395" w:rsidRPr="00A84E85">
              <w:rPr>
                <w:rFonts w:asciiTheme="minorHAnsi" w:hAnsiTheme="minorHAnsi" w:cs="Arial"/>
                <w:color w:val="000000"/>
                <w:sz w:val="21"/>
                <w:szCs w:val="21"/>
                <w:lang w:val="fr-CA"/>
              </w:rPr>
              <w:t>Achat, location à bail et location de</w:t>
            </w:r>
          </w:p>
          <w:p w:rsidR="004F6DCE" w:rsidRPr="00A84E85" w:rsidRDefault="00222CB7" w:rsidP="00A84E85">
            <w:pPr>
              <w:rPr>
                <w:rFonts w:asciiTheme="minorHAnsi" w:hAnsiTheme="minorHAnsi" w:cs="Arial"/>
                <w:color w:val="000000"/>
                <w:sz w:val="21"/>
                <w:szCs w:val="21"/>
                <w:lang w:val="fr-CA"/>
              </w:rPr>
            </w:pPr>
            <w:r>
              <w:rPr>
                <w:rFonts w:asciiTheme="minorHAnsi" w:hAnsiTheme="minorHAnsi" w:cs="Arial"/>
                <w:color w:val="000000"/>
                <w:sz w:val="21"/>
                <w:szCs w:val="21"/>
                <w:lang w:val="fr-CA"/>
              </w:rPr>
              <w:t xml:space="preserve">    </w:t>
            </w:r>
            <w:r w:rsidR="00941395" w:rsidRPr="00A84E85">
              <w:rPr>
                <w:rFonts w:asciiTheme="minorHAnsi" w:hAnsiTheme="minorHAnsi" w:cs="Arial"/>
                <w:color w:val="000000"/>
                <w:sz w:val="21"/>
                <w:szCs w:val="21"/>
                <w:lang w:val="fr-CA"/>
              </w:rPr>
              <w:t>véhicules de tourisme</w:t>
            </w:r>
          </w:p>
        </w:tc>
        <w:tc>
          <w:tcPr>
            <w:tcW w:w="99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95,</w:t>
            </w:r>
            <w:r w:rsidR="004F6DCE" w:rsidRPr="00A84E85">
              <w:rPr>
                <w:rFonts w:asciiTheme="minorHAnsi" w:hAnsiTheme="minorHAnsi" w:cs="Arial"/>
                <w:color w:val="000000"/>
                <w:sz w:val="20"/>
                <w:szCs w:val="20"/>
                <w:lang w:val="fr-CA"/>
              </w:rPr>
              <w:t>8</w:t>
            </w:r>
          </w:p>
        </w:tc>
        <w:tc>
          <w:tcPr>
            <w:tcW w:w="107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87,</w:t>
            </w:r>
            <w:r w:rsidR="004F6DCE" w:rsidRPr="00A84E85">
              <w:rPr>
                <w:rFonts w:asciiTheme="minorHAnsi" w:hAnsiTheme="minorHAnsi" w:cs="Arial"/>
                <w:color w:val="000000"/>
                <w:sz w:val="20"/>
                <w:szCs w:val="20"/>
                <w:lang w:val="fr-CA"/>
              </w:rPr>
              <w:t>9</w:t>
            </w:r>
          </w:p>
        </w:tc>
        <w:tc>
          <w:tcPr>
            <w:tcW w:w="992"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87,</w:t>
            </w:r>
            <w:r w:rsidR="004F6DCE" w:rsidRPr="00A84E85">
              <w:rPr>
                <w:rFonts w:asciiTheme="minorHAnsi" w:hAnsiTheme="minorHAnsi" w:cs="Arial"/>
                <w:b/>
                <w:bCs/>
                <w:color w:val="000000"/>
                <w:sz w:val="20"/>
                <w:lang w:val="fr-CA"/>
              </w:rPr>
              <w:t>2</w:t>
            </w:r>
          </w:p>
        </w:tc>
        <w:tc>
          <w:tcPr>
            <w:tcW w:w="144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-0,</w:t>
            </w:r>
            <w:r w:rsidR="004F6DCE" w:rsidRPr="00A84E85">
              <w:rPr>
                <w:rFonts w:asciiTheme="minorHAnsi" w:hAnsiTheme="minorHAnsi" w:cs="Arial"/>
                <w:color w:val="000000"/>
                <w:sz w:val="20"/>
                <w:szCs w:val="20"/>
                <w:lang w:val="fr-CA"/>
              </w:rPr>
              <w:t>8</w:t>
            </w:r>
          </w:p>
        </w:tc>
        <w:tc>
          <w:tcPr>
            <w:tcW w:w="152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-9,</w:t>
            </w:r>
            <w:r w:rsidR="004F6DCE" w:rsidRPr="00A84E85">
              <w:rPr>
                <w:rFonts w:asciiTheme="minorHAnsi" w:hAnsiTheme="minorHAnsi" w:cs="Arial"/>
                <w:color w:val="000000"/>
                <w:sz w:val="20"/>
                <w:szCs w:val="20"/>
                <w:lang w:val="fr-CA"/>
              </w:rPr>
              <w:t>0</w:t>
            </w:r>
          </w:p>
        </w:tc>
      </w:tr>
      <w:tr w:rsidR="00222CB7" w:rsidRPr="00151326" w:rsidTr="00222CB7">
        <w:tc>
          <w:tcPr>
            <w:tcW w:w="3872" w:type="dxa"/>
            <w:shd w:val="clear" w:color="auto" w:fill="D9D9D9" w:themeFill="background1" w:themeFillShade="D9"/>
          </w:tcPr>
          <w:p w:rsidR="004F6DCE" w:rsidRPr="00A84E85" w:rsidRDefault="004F6DCE" w:rsidP="00222CB7">
            <w:pPr>
              <w:spacing w:before="120"/>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  </w:t>
            </w:r>
            <w:r w:rsidR="00941395" w:rsidRPr="00A84E85">
              <w:rPr>
                <w:rFonts w:asciiTheme="minorHAnsi" w:hAnsiTheme="minorHAnsi" w:cs="Arial"/>
                <w:color w:val="000000"/>
                <w:sz w:val="21"/>
                <w:szCs w:val="21"/>
                <w:lang w:val="fr-CA"/>
              </w:rPr>
              <w:t>Utilisation de véhicules de tourisme</w:t>
            </w:r>
          </w:p>
        </w:tc>
        <w:tc>
          <w:tcPr>
            <w:tcW w:w="99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144,</w:t>
            </w:r>
            <w:r w:rsidR="004F6DCE" w:rsidRPr="00A84E85">
              <w:rPr>
                <w:rFonts w:asciiTheme="minorHAnsi" w:hAnsiTheme="minorHAnsi" w:cs="Arial"/>
                <w:color w:val="000000"/>
                <w:sz w:val="20"/>
                <w:szCs w:val="20"/>
                <w:lang w:val="fr-CA"/>
              </w:rPr>
              <w:t>1</w:t>
            </w:r>
          </w:p>
        </w:tc>
        <w:tc>
          <w:tcPr>
            <w:tcW w:w="107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126,</w:t>
            </w:r>
            <w:r w:rsidR="004F6DCE" w:rsidRPr="00A84E85">
              <w:rPr>
                <w:rFonts w:asciiTheme="minorHAnsi" w:hAnsiTheme="minorHAnsi" w:cs="Arial"/>
                <w:color w:val="000000"/>
                <w:sz w:val="20"/>
                <w:szCs w:val="20"/>
                <w:lang w:val="fr-CA"/>
              </w:rPr>
              <w:t>6</w:t>
            </w:r>
          </w:p>
        </w:tc>
        <w:tc>
          <w:tcPr>
            <w:tcW w:w="992"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128,</w:t>
            </w:r>
            <w:r w:rsidR="004F6DCE" w:rsidRPr="00A84E85">
              <w:rPr>
                <w:rFonts w:asciiTheme="minorHAnsi" w:hAnsiTheme="minorHAnsi" w:cs="Arial"/>
                <w:b/>
                <w:bCs/>
                <w:color w:val="000000"/>
                <w:sz w:val="20"/>
                <w:lang w:val="fr-CA"/>
              </w:rPr>
              <w:t>6</w:t>
            </w:r>
          </w:p>
        </w:tc>
        <w:tc>
          <w:tcPr>
            <w:tcW w:w="144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w:t>
            </w:r>
            <w:r w:rsidR="004F6DCE" w:rsidRPr="00A84E85">
              <w:rPr>
                <w:rFonts w:asciiTheme="minorHAnsi" w:hAnsiTheme="minorHAnsi" w:cs="Arial"/>
                <w:color w:val="000000"/>
                <w:sz w:val="20"/>
                <w:szCs w:val="20"/>
                <w:lang w:val="fr-CA"/>
              </w:rPr>
              <w:t>6</w:t>
            </w:r>
          </w:p>
        </w:tc>
        <w:tc>
          <w:tcPr>
            <w:tcW w:w="152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-10,</w:t>
            </w:r>
            <w:r w:rsidR="004F6DCE" w:rsidRPr="00A84E85">
              <w:rPr>
                <w:rFonts w:asciiTheme="minorHAnsi" w:hAnsiTheme="minorHAnsi" w:cs="Arial"/>
                <w:color w:val="000000"/>
                <w:sz w:val="20"/>
                <w:szCs w:val="20"/>
                <w:lang w:val="fr-CA"/>
              </w:rPr>
              <w:t>8</w:t>
            </w:r>
          </w:p>
        </w:tc>
      </w:tr>
      <w:tr w:rsidR="00222CB7" w:rsidRPr="00151326" w:rsidTr="00222CB7">
        <w:tc>
          <w:tcPr>
            <w:tcW w:w="3872" w:type="dxa"/>
            <w:shd w:val="clear" w:color="auto" w:fill="DBE5F1" w:themeFill="accent1" w:themeFillTint="33"/>
          </w:tcPr>
          <w:p w:rsidR="004F6DCE" w:rsidRPr="00A84E85" w:rsidRDefault="004F6DCE" w:rsidP="00941395">
            <w:pPr>
              <w:spacing w:before="120"/>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  </w:t>
            </w:r>
            <w:r w:rsidR="00941395" w:rsidRPr="00A84E85">
              <w:rPr>
                <w:rFonts w:asciiTheme="minorHAnsi" w:hAnsiTheme="minorHAnsi" w:cs="Arial"/>
                <w:color w:val="000000"/>
                <w:sz w:val="21"/>
                <w:szCs w:val="21"/>
                <w:lang w:val="fr-CA"/>
              </w:rPr>
              <w:t>Transport p</w:t>
            </w:r>
            <w:r w:rsidRPr="00A84E85">
              <w:rPr>
                <w:rFonts w:asciiTheme="minorHAnsi" w:hAnsiTheme="minorHAnsi" w:cs="Arial"/>
                <w:color w:val="000000"/>
                <w:sz w:val="21"/>
                <w:szCs w:val="21"/>
                <w:lang w:val="fr-CA"/>
              </w:rPr>
              <w:t xml:space="preserve">ublic </w:t>
            </w:r>
          </w:p>
        </w:tc>
        <w:tc>
          <w:tcPr>
            <w:tcW w:w="99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117,</w:t>
            </w:r>
            <w:r w:rsidR="004F6DCE" w:rsidRPr="00A84E85">
              <w:rPr>
                <w:rFonts w:asciiTheme="minorHAnsi" w:hAnsiTheme="minorHAnsi" w:cs="Arial"/>
                <w:color w:val="000000"/>
                <w:sz w:val="20"/>
                <w:szCs w:val="20"/>
                <w:lang w:val="fr-CA"/>
              </w:rPr>
              <w:t>1</w:t>
            </w:r>
          </w:p>
        </w:tc>
        <w:tc>
          <w:tcPr>
            <w:tcW w:w="107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121,</w:t>
            </w:r>
            <w:r w:rsidR="004F6DCE" w:rsidRPr="00A84E85">
              <w:rPr>
                <w:rFonts w:asciiTheme="minorHAnsi" w:hAnsiTheme="minorHAnsi" w:cs="Arial"/>
                <w:color w:val="000000"/>
                <w:sz w:val="20"/>
                <w:szCs w:val="20"/>
                <w:lang w:val="fr-CA"/>
              </w:rPr>
              <w:t>2</w:t>
            </w:r>
          </w:p>
        </w:tc>
        <w:tc>
          <w:tcPr>
            <w:tcW w:w="992"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121,</w:t>
            </w:r>
            <w:r w:rsidR="004F6DCE" w:rsidRPr="00A84E85">
              <w:rPr>
                <w:rFonts w:asciiTheme="minorHAnsi" w:hAnsiTheme="minorHAnsi" w:cs="Arial"/>
                <w:b/>
                <w:bCs/>
                <w:color w:val="000000"/>
                <w:sz w:val="20"/>
                <w:lang w:val="fr-CA"/>
              </w:rPr>
              <w:t>9</w:t>
            </w:r>
          </w:p>
        </w:tc>
        <w:tc>
          <w:tcPr>
            <w:tcW w:w="144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0,</w:t>
            </w:r>
            <w:r w:rsidR="004F6DCE" w:rsidRPr="00A84E85">
              <w:rPr>
                <w:rFonts w:asciiTheme="minorHAnsi" w:hAnsiTheme="minorHAnsi" w:cs="Arial"/>
                <w:color w:val="000000"/>
                <w:sz w:val="20"/>
                <w:szCs w:val="20"/>
                <w:lang w:val="fr-CA"/>
              </w:rPr>
              <w:t>6</w:t>
            </w:r>
          </w:p>
        </w:tc>
        <w:tc>
          <w:tcPr>
            <w:tcW w:w="152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4,</w:t>
            </w:r>
            <w:r w:rsidR="004F6DCE" w:rsidRPr="00A84E85">
              <w:rPr>
                <w:rFonts w:asciiTheme="minorHAnsi" w:hAnsiTheme="minorHAnsi" w:cs="Arial"/>
                <w:color w:val="000000"/>
                <w:sz w:val="20"/>
                <w:szCs w:val="20"/>
                <w:lang w:val="fr-CA"/>
              </w:rPr>
              <w:t>1</w:t>
            </w:r>
          </w:p>
        </w:tc>
      </w:tr>
      <w:tr w:rsidR="00222CB7" w:rsidRPr="00151326" w:rsidTr="00222CB7">
        <w:tc>
          <w:tcPr>
            <w:tcW w:w="3872" w:type="dxa"/>
            <w:shd w:val="clear" w:color="auto" w:fill="D9D9D9" w:themeFill="background1" w:themeFillShade="D9"/>
          </w:tcPr>
          <w:p w:rsidR="004F6DCE" w:rsidRPr="00A84E85" w:rsidRDefault="004F6DCE" w:rsidP="00222CB7">
            <w:pPr>
              <w:spacing w:before="120"/>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  </w:t>
            </w:r>
            <w:r w:rsidR="00941395" w:rsidRPr="00A84E85">
              <w:rPr>
                <w:rFonts w:asciiTheme="minorHAnsi" w:hAnsiTheme="minorHAnsi"/>
                <w:color w:val="000000"/>
                <w:sz w:val="21"/>
                <w:szCs w:val="17"/>
                <w:lang w:val="fr-CA"/>
              </w:rPr>
              <w:t>Transport local et de banlieue</w:t>
            </w:r>
          </w:p>
        </w:tc>
        <w:tc>
          <w:tcPr>
            <w:tcW w:w="99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116,</w:t>
            </w:r>
            <w:r w:rsidR="004F6DCE" w:rsidRPr="00A84E85">
              <w:rPr>
                <w:rFonts w:asciiTheme="minorHAnsi" w:hAnsiTheme="minorHAnsi" w:cs="Arial"/>
                <w:color w:val="000000"/>
                <w:sz w:val="20"/>
                <w:szCs w:val="20"/>
                <w:lang w:val="fr-CA"/>
              </w:rPr>
              <w:t>4</w:t>
            </w:r>
          </w:p>
        </w:tc>
        <w:tc>
          <w:tcPr>
            <w:tcW w:w="107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121,</w:t>
            </w:r>
            <w:r w:rsidR="004F6DCE" w:rsidRPr="00A84E85">
              <w:rPr>
                <w:rFonts w:asciiTheme="minorHAnsi" w:hAnsiTheme="minorHAnsi" w:cs="Arial"/>
                <w:color w:val="000000"/>
                <w:sz w:val="20"/>
                <w:szCs w:val="20"/>
                <w:lang w:val="fr-CA"/>
              </w:rPr>
              <w:t>5</w:t>
            </w:r>
          </w:p>
        </w:tc>
        <w:tc>
          <w:tcPr>
            <w:tcW w:w="992"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121,</w:t>
            </w:r>
            <w:r w:rsidR="004F6DCE" w:rsidRPr="00A84E85">
              <w:rPr>
                <w:rFonts w:asciiTheme="minorHAnsi" w:hAnsiTheme="minorHAnsi" w:cs="Arial"/>
                <w:b/>
                <w:bCs/>
                <w:color w:val="000000"/>
                <w:sz w:val="20"/>
                <w:lang w:val="fr-CA"/>
              </w:rPr>
              <w:t>5</w:t>
            </w:r>
          </w:p>
        </w:tc>
        <w:tc>
          <w:tcPr>
            <w:tcW w:w="1440"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0,</w:t>
            </w:r>
            <w:r w:rsidR="004F6DCE" w:rsidRPr="00A84E85">
              <w:rPr>
                <w:rFonts w:asciiTheme="minorHAnsi" w:hAnsiTheme="minorHAnsi" w:cs="Arial"/>
                <w:color w:val="000000"/>
                <w:sz w:val="20"/>
                <w:szCs w:val="20"/>
                <w:lang w:val="fr-CA"/>
              </w:rPr>
              <w:t>0</w:t>
            </w:r>
          </w:p>
        </w:tc>
        <w:tc>
          <w:tcPr>
            <w:tcW w:w="1528" w:type="dxa"/>
            <w:shd w:val="clear" w:color="auto" w:fill="D9D9D9" w:themeFill="background1" w:themeFillShade="D9"/>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4,</w:t>
            </w:r>
            <w:r w:rsidR="004F6DCE" w:rsidRPr="00A84E85">
              <w:rPr>
                <w:rFonts w:asciiTheme="minorHAnsi" w:hAnsiTheme="minorHAnsi" w:cs="Arial"/>
                <w:color w:val="000000"/>
                <w:sz w:val="20"/>
                <w:szCs w:val="20"/>
                <w:lang w:val="fr-CA"/>
              </w:rPr>
              <w:t>4</w:t>
            </w:r>
          </w:p>
        </w:tc>
      </w:tr>
      <w:tr w:rsidR="00222CB7" w:rsidRPr="00151326" w:rsidTr="00222CB7">
        <w:tc>
          <w:tcPr>
            <w:tcW w:w="3872" w:type="dxa"/>
            <w:shd w:val="clear" w:color="auto" w:fill="DBE5F1" w:themeFill="accent1" w:themeFillTint="33"/>
          </w:tcPr>
          <w:p w:rsidR="004F6DCE" w:rsidRPr="00A84E85" w:rsidRDefault="00941395" w:rsidP="00FD65B6">
            <w:pPr>
              <w:spacing w:before="120"/>
              <w:rPr>
                <w:rFonts w:asciiTheme="minorHAnsi" w:hAnsiTheme="minorHAnsi" w:cs="Arial"/>
                <w:color w:val="000000"/>
                <w:sz w:val="21"/>
                <w:szCs w:val="21"/>
                <w:lang w:val="fr-CA"/>
              </w:rPr>
            </w:pPr>
            <w:r w:rsidRPr="00A84E85">
              <w:rPr>
                <w:rFonts w:asciiTheme="minorHAnsi" w:hAnsiTheme="minorHAnsi" w:cs="Arial"/>
                <w:color w:val="000000"/>
                <w:sz w:val="21"/>
                <w:szCs w:val="21"/>
                <w:lang w:val="fr-CA"/>
              </w:rPr>
              <w:t>Transport interurbain</w:t>
            </w:r>
          </w:p>
        </w:tc>
        <w:tc>
          <w:tcPr>
            <w:tcW w:w="99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117,</w:t>
            </w:r>
            <w:r w:rsidR="004F6DCE" w:rsidRPr="00A84E85">
              <w:rPr>
                <w:rFonts w:asciiTheme="minorHAnsi" w:hAnsiTheme="minorHAnsi" w:cs="Arial"/>
                <w:color w:val="000000"/>
                <w:sz w:val="20"/>
                <w:szCs w:val="20"/>
                <w:lang w:val="fr-CA"/>
              </w:rPr>
              <w:t>4</w:t>
            </w:r>
          </w:p>
        </w:tc>
        <w:tc>
          <w:tcPr>
            <w:tcW w:w="107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121,</w:t>
            </w:r>
            <w:r w:rsidR="004F6DCE" w:rsidRPr="00A84E85">
              <w:rPr>
                <w:rFonts w:asciiTheme="minorHAnsi" w:hAnsiTheme="minorHAnsi" w:cs="Arial"/>
                <w:color w:val="000000"/>
                <w:sz w:val="20"/>
                <w:szCs w:val="20"/>
                <w:lang w:val="fr-CA"/>
              </w:rPr>
              <w:t>2</w:t>
            </w:r>
          </w:p>
        </w:tc>
        <w:tc>
          <w:tcPr>
            <w:tcW w:w="992"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b/>
                <w:bCs/>
                <w:color w:val="000000"/>
                <w:sz w:val="20"/>
                <w:lang w:val="fr-CA"/>
              </w:rPr>
              <w:t>122,</w:t>
            </w:r>
            <w:r w:rsidR="004F6DCE" w:rsidRPr="00A84E85">
              <w:rPr>
                <w:rFonts w:asciiTheme="minorHAnsi" w:hAnsiTheme="minorHAnsi" w:cs="Arial"/>
                <w:b/>
                <w:bCs/>
                <w:color w:val="000000"/>
                <w:sz w:val="20"/>
                <w:lang w:val="fr-CA"/>
              </w:rPr>
              <w:t>1</w:t>
            </w:r>
          </w:p>
        </w:tc>
        <w:tc>
          <w:tcPr>
            <w:tcW w:w="1440"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0,</w:t>
            </w:r>
            <w:r w:rsidR="004F6DCE" w:rsidRPr="00A84E85">
              <w:rPr>
                <w:rFonts w:asciiTheme="minorHAnsi" w:hAnsiTheme="minorHAnsi" w:cs="Arial"/>
                <w:color w:val="000000"/>
                <w:sz w:val="20"/>
                <w:szCs w:val="20"/>
                <w:lang w:val="fr-CA"/>
              </w:rPr>
              <w:t>7</w:t>
            </w:r>
          </w:p>
        </w:tc>
        <w:tc>
          <w:tcPr>
            <w:tcW w:w="1528" w:type="dxa"/>
            <w:shd w:val="clear" w:color="auto" w:fill="DBE5F1" w:themeFill="accent1" w:themeFillTint="33"/>
          </w:tcPr>
          <w:p w:rsidR="004F6DCE" w:rsidRPr="00A84E85" w:rsidRDefault="00941395" w:rsidP="00A84E85">
            <w:pPr>
              <w:spacing w:before="120"/>
              <w:jc w:val="center"/>
              <w:rPr>
                <w:rFonts w:asciiTheme="minorHAnsi" w:hAnsiTheme="minorHAnsi" w:cs="Arial"/>
                <w:color w:val="000000"/>
                <w:sz w:val="20"/>
                <w:szCs w:val="20"/>
                <w:lang w:val="fr-CA"/>
              </w:rPr>
            </w:pPr>
            <w:r w:rsidRPr="00A84E85">
              <w:rPr>
                <w:rFonts w:asciiTheme="minorHAnsi" w:hAnsiTheme="minorHAnsi" w:cs="Arial"/>
                <w:color w:val="000000"/>
                <w:sz w:val="20"/>
                <w:szCs w:val="20"/>
                <w:lang w:val="fr-CA"/>
              </w:rPr>
              <w:t>4,</w:t>
            </w:r>
            <w:r w:rsidR="004F6DCE" w:rsidRPr="00A84E85">
              <w:rPr>
                <w:rFonts w:asciiTheme="minorHAnsi" w:hAnsiTheme="minorHAnsi" w:cs="Arial"/>
                <w:color w:val="000000"/>
                <w:sz w:val="20"/>
                <w:szCs w:val="20"/>
                <w:lang w:val="fr-CA"/>
              </w:rPr>
              <w:t>0</w:t>
            </w:r>
          </w:p>
        </w:tc>
      </w:tr>
      <w:tr w:rsidR="004F6DCE" w:rsidRPr="00222CB7" w:rsidTr="00222CB7">
        <w:tc>
          <w:tcPr>
            <w:tcW w:w="9900" w:type="dxa"/>
            <w:gridSpan w:val="6"/>
            <w:shd w:val="clear" w:color="auto" w:fill="D9D9D9" w:themeFill="background1" w:themeFillShade="D9"/>
          </w:tcPr>
          <w:p w:rsidR="004F6DCE" w:rsidRPr="00A84E85" w:rsidRDefault="00941395" w:rsidP="00222CB7">
            <w:pPr>
              <w:spacing w:before="120"/>
              <w:rPr>
                <w:rFonts w:asciiTheme="minorHAnsi" w:hAnsiTheme="minorHAnsi" w:cs="Arial"/>
                <w:color w:val="000000"/>
                <w:sz w:val="21"/>
                <w:szCs w:val="21"/>
                <w:lang w:val="fr-CA"/>
              </w:rPr>
            </w:pPr>
            <w:r w:rsidRPr="00A84E85">
              <w:rPr>
                <w:rStyle w:val="Strong"/>
                <w:rFonts w:asciiTheme="minorHAnsi" w:hAnsiTheme="minorHAnsi" w:cs="Arial"/>
                <w:color w:val="000000"/>
                <w:sz w:val="21"/>
                <w:szCs w:val="21"/>
                <w:lang w:val="fr-CA"/>
              </w:rPr>
              <w:t>Source :</w:t>
            </w:r>
            <w:r w:rsidRPr="00A84E85">
              <w:rPr>
                <w:rFonts w:asciiTheme="minorHAnsi" w:hAnsiTheme="minorHAnsi" w:cs="Arial"/>
                <w:color w:val="000000"/>
                <w:sz w:val="21"/>
                <w:szCs w:val="21"/>
                <w:lang w:val="fr-CA"/>
              </w:rPr>
              <w:t xml:space="preserve"> Statistique Canada, CANSIM, tableau (</w:t>
            </w:r>
            <w:r w:rsidR="00222CB7">
              <w:rPr>
                <w:rFonts w:asciiTheme="minorHAnsi" w:hAnsiTheme="minorHAnsi" w:cs="Arial"/>
                <w:color w:val="000000"/>
                <w:sz w:val="21"/>
                <w:szCs w:val="21"/>
                <w:lang w:val="fr-CA"/>
              </w:rPr>
              <w:t>tarif</w:t>
            </w:r>
            <w:r w:rsidRPr="00A84E85">
              <w:rPr>
                <w:rFonts w:asciiTheme="minorHAnsi" w:hAnsiTheme="minorHAnsi" w:cs="Arial"/>
                <w:color w:val="000000"/>
                <w:sz w:val="21"/>
                <w:szCs w:val="21"/>
                <w:lang w:val="fr-CA"/>
              </w:rPr>
              <w:t xml:space="preserve">) </w:t>
            </w:r>
            <w:hyperlink r:id="rId18" w:history="1">
              <w:r w:rsidRPr="00A84E85">
                <w:rPr>
                  <w:rFonts w:asciiTheme="minorHAnsi" w:hAnsiTheme="minorHAnsi" w:cs="Arial"/>
                  <w:color w:val="003399"/>
                  <w:sz w:val="21"/>
                  <w:szCs w:val="21"/>
                  <w:u w:val="single"/>
                  <w:lang w:val="fr-CA"/>
                </w:rPr>
                <w:t>326-0020</w:t>
              </w:r>
            </w:hyperlink>
            <w:r w:rsidRPr="00A84E85">
              <w:rPr>
                <w:rFonts w:asciiTheme="minorHAnsi" w:hAnsiTheme="minorHAnsi" w:cs="Arial"/>
                <w:color w:val="000000"/>
                <w:sz w:val="21"/>
                <w:szCs w:val="21"/>
                <w:lang w:val="fr-CA"/>
              </w:rPr>
              <w:t xml:space="preserve"> et produits n</w:t>
            </w:r>
            <w:r w:rsidRPr="00A84E85">
              <w:rPr>
                <w:rFonts w:asciiTheme="minorHAnsi" w:hAnsiTheme="minorHAnsi" w:cs="Arial"/>
                <w:color w:val="000000"/>
                <w:sz w:val="21"/>
                <w:szCs w:val="21"/>
                <w:vertAlign w:val="superscript"/>
                <w:lang w:val="fr-CA"/>
              </w:rPr>
              <w:t>os</w:t>
            </w:r>
            <w:r w:rsidRPr="00A84E85">
              <w:rPr>
                <w:rFonts w:asciiTheme="minorHAnsi" w:hAnsiTheme="minorHAnsi" w:cs="Arial"/>
                <w:color w:val="000000"/>
                <w:sz w:val="21"/>
                <w:szCs w:val="21"/>
                <w:lang w:val="fr-CA"/>
              </w:rPr>
              <w:t xml:space="preserve"> </w:t>
            </w:r>
            <w:hyperlink r:id="rId19" w:history="1">
              <w:r w:rsidRPr="00A84E85">
                <w:rPr>
                  <w:rFonts w:asciiTheme="minorHAnsi" w:hAnsiTheme="minorHAnsi" w:cs="Arial"/>
                  <w:color w:val="003399"/>
                  <w:sz w:val="21"/>
                  <w:szCs w:val="21"/>
                  <w:u w:val="single"/>
                  <w:lang w:val="fr-CA"/>
                </w:rPr>
                <w:t>62-001-X</w:t>
              </w:r>
            </w:hyperlink>
            <w:r w:rsidRPr="00A84E85">
              <w:rPr>
                <w:rFonts w:asciiTheme="minorHAnsi" w:hAnsiTheme="minorHAnsi" w:cs="Arial"/>
                <w:color w:val="000000"/>
                <w:sz w:val="21"/>
                <w:szCs w:val="21"/>
                <w:lang w:val="fr-CA"/>
              </w:rPr>
              <w:t xml:space="preserve"> et </w:t>
            </w:r>
            <w:hyperlink r:id="rId20" w:history="1">
              <w:r w:rsidRPr="00A84E85">
                <w:rPr>
                  <w:rFonts w:asciiTheme="minorHAnsi" w:hAnsiTheme="minorHAnsi" w:cs="Arial"/>
                  <w:color w:val="003399"/>
                  <w:sz w:val="21"/>
                  <w:szCs w:val="21"/>
                  <w:u w:val="single"/>
                  <w:lang w:val="fr-CA"/>
                </w:rPr>
                <w:t>62-010-X</w:t>
              </w:r>
            </w:hyperlink>
            <w:r w:rsidRPr="00A84E85">
              <w:rPr>
                <w:rFonts w:asciiTheme="minorHAnsi" w:hAnsiTheme="minorHAnsi" w:cs="Arial"/>
                <w:color w:val="000000"/>
                <w:sz w:val="21"/>
                <w:szCs w:val="21"/>
                <w:lang w:val="fr-CA"/>
              </w:rPr>
              <w:t xml:space="preserve"> au catalogue.</w:t>
            </w:r>
            <w:r w:rsidRPr="00A84E85">
              <w:rPr>
                <w:rFonts w:asciiTheme="minorHAnsi" w:hAnsiTheme="minorHAnsi" w:cs="Arial"/>
                <w:color w:val="000000"/>
                <w:sz w:val="21"/>
                <w:szCs w:val="21"/>
                <w:lang w:val="fr-CA"/>
              </w:rPr>
              <w:br/>
              <w:t>Dernières modifications apportées : 2009-05-20.</w:t>
            </w:r>
          </w:p>
        </w:tc>
      </w:tr>
    </w:tbl>
    <w:p w:rsidR="004F6DCE" w:rsidRPr="00151326" w:rsidRDefault="004F6DCE" w:rsidP="004F6DCE">
      <w:pPr>
        <w:autoSpaceDE w:val="0"/>
        <w:autoSpaceDN w:val="0"/>
        <w:adjustRightInd w:val="0"/>
        <w:rPr>
          <w:rFonts w:ascii="Arial" w:hAnsi="Arial" w:cs="Arial"/>
          <w:lang w:val="fr-CA"/>
        </w:rPr>
      </w:pPr>
    </w:p>
    <w:p w:rsidR="00755AA0" w:rsidRPr="00151326" w:rsidRDefault="00755AA0" w:rsidP="004F6DCE">
      <w:pPr>
        <w:autoSpaceDE w:val="0"/>
        <w:autoSpaceDN w:val="0"/>
        <w:adjustRightInd w:val="0"/>
        <w:rPr>
          <w:rFonts w:ascii="Arial" w:hAnsi="Arial" w:cs="Arial"/>
          <w:lang w:val="fr-CA"/>
        </w:rPr>
      </w:pPr>
    </w:p>
    <w:p w:rsidR="00271D6D" w:rsidRPr="00151326" w:rsidRDefault="00271D6D" w:rsidP="004F6DCE">
      <w:pPr>
        <w:autoSpaceDE w:val="0"/>
        <w:autoSpaceDN w:val="0"/>
        <w:adjustRightInd w:val="0"/>
        <w:rPr>
          <w:rFonts w:ascii="Arial" w:hAnsi="Arial" w:cs="Arial"/>
          <w:lang w:val="fr-CA"/>
        </w:rPr>
        <w:sectPr w:rsidR="00271D6D" w:rsidRPr="00151326" w:rsidSect="00E8669A">
          <w:pgSz w:w="12240" w:h="15840"/>
          <w:pgMar w:top="1440" w:right="1440" w:bottom="1440" w:left="1440" w:header="708" w:footer="720" w:gutter="0"/>
          <w:cols w:space="708"/>
          <w:docGrid w:linePitch="360"/>
        </w:sectPr>
      </w:pPr>
    </w:p>
    <w:p w:rsidR="004F6DCE" w:rsidRPr="00222CB7" w:rsidRDefault="00843331" w:rsidP="004F6DCE">
      <w:pPr>
        <w:autoSpaceDE w:val="0"/>
        <w:autoSpaceDN w:val="0"/>
        <w:adjustRightInd w:val="0"/>
        <w:rPr>
          <w:rFonts w:asciiTheme="minorHAnsi" w:hAnsiTheme="minorHAnsi" w:cs="Arial"/>
          <w:bCs/>
          <w:iCs/>
          <w:color w:val="000000"/>
          <w:lang w:val="fr-CA"/>
        </w:rPr>
      </w:pPr>
      <w:r w:rsidRPr="00222CB7">
        <w:rPr>
          <w:rFonts w:asciiTheme="minorHAnsi" w:hAnsiTheme="minorHAnsi" w:cs="Arial"/>
          <w:lang w:val="fr-CA"/>
        </w:rPr>
        <w:lastRenderedPageBreak/>
        <w:t>Remarquez la rangée intitulée</w:t>
      </w:r>
      <w:r w:rsidR="004F6DCE" w:rsidRPr="00222CB7">
        <w:rPr>
          <w:rFonts w:asciiTheme="minorHAnsi" w:hAnsiTheme="minorHAnsi" w:cs="Arial"/>
          <w:lang w:val="fr-CA"/>
        </w:rPr>
        <w:t xml:space="preserve"> </w:t>
      </w:r>
      <w:r w:rsidRPr="00222CB7">
        <w:rPr>
          <w:rFonts w:asciiTheme="minorHAnsi" w:hAnsiTheme="minorHAnsi" w:cs="Arial"/>
          <w:i/>
          <w:lang w:val="fr-CA"/>
        </w:rPr>
        <w:t>Transport privé</w:t>
      </w:r>
      <w:r w:rsidR="004F6DCE" w:rsidRPr="00222CB7">
        <w:rPr>
          <w:rFonts w:asciiTheme="minorHAnsi" w:hAnsiTheme="minorHAnsi" w:cs="Arial"/>
          <w:i/>
          <w:lang w:val="fr-CA"/>
        </w:rPr>
        <w:t xml:space="preserve"> – </w:t>
      </w:r>
      <w:r w:rsidRPr="00222CB7">
        <w:rPr>
          <w:rFonts w:asciiTheme="minorHAnsi" w:hAnsiTheme="minorHAnsi" w:cs="Arial"/>
          <w:lang w:val="fr-CA"/>
        </w:rPr>
        <w:t>c’est l’ITP</w:t>
      </w:r>
      <w:r w:rsidR="004F6DCE" w:rsidRPr="00222CB7">
        <w:rPr>
          <w:rFonts w:asciiTheme="minorHAnsi" w:hAnsiTheme="minorHAnsi" w:cs="Arial"/>
          <w:lang w:val="fr-CA"/>
        </w:rPr>
        <w:t xml:space="preserve">. </w:t>
      </w:r>
      <w:r w:rsidRPr="00222CB7">
        <w:rPr>
          <w:rFonts w:asciiTheme="minorHAnsi" w:hAnsiTheme="minorHAnsi" w:cs="Arial"/>
          <w:lang w:val="fr-CA"/>
        </w:rPr>
        <w:t>Vous pouvez constater que pour la période comprise entre mars</w:t>
      </w:r>
      <w:r w:rsidR="004F6DCE" w:rsidRPr="00222CB7">
        <w:rPr>
          <w:rFonts w:asciiTheme="minorHAnsi" w:hAnsiTheme="minorHAnsi" w:cs="Arial"/>
          <w:lang w:val="fr-CA"/>
        </w:rPr>
        <w:t xml:space="preserve"> </w:t>
      </w:r>
      <w:r w:rsidRPr="00222CB7">
        <w:rPr>
          <w:rFonts w:asciiTheme="minorHAnsi" w:hAnsiTheme="minorHAnsi" w:cs="Arial"/>
          <w:lang w:val="fr-CA"/>
        </w:rPr>
        <w:t>et avril</w:t>
      </w:r>
      <w:r w:rsidR="004F6DCE" w:rsidRPr="00222CB7">
        <w:rPr>
          <w:rFonts w:asciiTheme="minorHAnsi" w:hAnsiTheme="minorHAnsi" w:cs="Arial"/>
          <w:lang w:val="fr-CA"/>
        </w:rPr>
        <w:t xml:space="preserve"> 2009</w:t>
      </w:r>
      <w:r w:rsidRPr="00222CB7">
        <w:rPr>
          <w:rFonts w:asciiTheme="minorHAnsi" w:hAnsiTheme="minorHAnsi" w:cs="Arial"/>
          <w:lang w:val="fr-CA"/>
        </w:rPr>
        <w:t>, l’ITP a augmenté de</w:t>
      </w:r>
      <w:r w:rsidR="004F6DCE" w:rsidRPr="00222CB7">
        <w:rPr>
          <w:rFonts w:asciiTheme="minorHAnsi" w:hAnsiTheme="minorHAnsi" w:cs="Arial"/>
          <w:lang w:val="fr-CA"/>
        </w:rPr>
        <w:t xml:space="preserve"> 0</w:t>
      </w:r>
      <w:r w:rsidRPr="00222CB7">
        <w:rPr>
          <w:rFonts w:asciiTheme="minorHAnsi" w:hAnsiTheme="minorHAnsi" w:cs="Arial"/>
          <w:lang w:val="fr-CA"/>
        </w:rPr>
        <w:t>,</w:t>
      </w:r>
      <w:r w:rsidR="004F6DCE" w:rsidRPr="00222CB7">
        <w:rPr>
          <w:rFonts w:asciiTheme="minorHAnsi" w:hAnsiTheme="minorHAnsi" w:cs="Arial"/>
          <w:lang w:val="fr-CA"/>
        </w:rPr>
        <w:t>7</w:t>
      </w:r>
      <w:r w:rsidRPr="00222CB7">
        <w:rPr>
          <w:rFonts w:asciiTheme="minorHAnsi" w:hAnsiTheme="minorHAnsi" w:cs="Arial"/>
          <w:lang w:val="fr-CA"/>
        </w:rPr>
        <w:t> </w:t>
      </w:r>
      <w:r w:rsidR="004F6DCE" w:rsidRPr="00222CB7">
        <w:rPr>
          <w:rFonts w:asciiTheme="minorHAnsi" w:hAnsiTheme="minorHAnsi" w:cs="Arial"/>
          <w:lang w:val="fr-CA"/>
        </w:rPr>
        <w:t xml:space="preserve">%. </w:t>
      </w:r>
      <w:r w:rsidRPr="00222CB7">
        <w:rPr>
          <w:rFonts w:asciiTheme="minorHAnsi" w:hAnsiTheme="minorHAnsi" w:cs="Arial"/>
          <w:bCs/>
          <w:iCs/>
          <w:color w:val="000000"/>
          <w:lang w:val="fr-CA"/>
        </w:rPr>
        <w:t xml:space="preserve">Maintenant, calculez le nouveau taux de kilométrage de votre section locale en multipliant l’Indice de transport privé par le taux de kilométrage </w:t>
      </w:r>
      <w:r w:rsidR="004F6DCE" w:rsidRPr="00222CB7">
        <w:rPr>
          <w:rFonts w:asciiTheme="minorHAnsi" w:hAnsiTheme="minorHAnsi" w:cs="Arial"/>
          <w:bCs/>
          <w:iCs/>
          <w:color w:val="000000"/>
          <w:lang w:val="fr-CA"/>
        </w:rPr>
        <w:t xml:space="preserve">maximum </w:t>
      </w:r>
      <w:r w:rsidRPr="00222CB7">
        <w:rPr>
          <w:rFonts w:asciiTheme="minorHAnsi" w:hAnsiTheme="minorHAnsi" w:cs="Arial"/>
          <w:bCs/>
          <w:iCs/>
          <w:color w:val="000000"/>
          <w:lang w:val="fr-CA"/>
        </w:rPr>
        <w:t>inclus dans votre actuelle convention</w:t>
      </w:r>
      <w:r w:rsidR="004F6DCE" w:rsidRPr="00222CB7">
        <w:rPr>
          <w:rFonts w:asciiTheme="minorHAnsi" w:hAnsiTheme="minorHAnsi" w:cs="Arial"/>
          <w:bCs/>
          <w:iCs/>
          <w:color w:val="000000"/>
          <w:lang w:val="fr-CA"/>
        </w:rPr>
        <w:t xml:space="preserve"> collective. </w:t>
      </w:r>
      <w:r w:rsidRPr="00222CB7">
        <w:rPr>
          <w:rFonts w:asciiTheme="minorHAnsi" w:hAnsiTheme="minorHAnsi" w:cs="Arial"/>
          <w:bCs/>
          <w:iCs/>
          <w:color w:val="000000"/>
          <w:lang w:val="fr-CA"/>
        </w:rPr>
        <w:t>Supposons un taux de kilométrage de</w:t>
      </w:r>
      <w:r w:rsidR="004F6DCE" w:rsidRPr="00222CB7">
        <w:rPr>
          <w:rFonts w:asciiTheme="minorHAnsi" w:hAnsiTheme="minorHAnsi" w:cs="Arial"/>
          <w:bCs/>
          <w:iCs/>
          <w:color w:val="000000"/>
          <w:lang w:val="fr-CA"/>
        </w:rPr>
        <w:t xml:space="preserve"> </w:t>
      </w:r>
      <w:r w:rsidRPr="00222CB7">
        <w:rPr>
          <w:rFonts w:asciiTheme="minorHAnsi" w:hAnsiTheme="minorHAnsi" w:cs="Arial"/>
          <w:bCs/>
          <w:iCs/>
          <w:color w:val="000000"/>
          <w:lang w:val="fr-CA"/>
        </w:rPr>
        <w:t>0,</w:t>
      </w:r>
      <w:r w:rsidR="004F6DCE" w:rsidRPr="00222CB7">
        <w:rPr>
          <w:rFonts w:asciiTheme="minorHAnsi" w:hAnsiTheme="minorHAnsi" w:cs="Arial"/>
          <w:bCs/>
          <w:iCs/>
          <w:color w:val="000000"/>
          <w:lang w:val="fr-CA"/>
        </w:rPr>
        <w:t xml:space="preserve">37 cents </w:t>
      </w:r>
      <w:r w:rsidRPr="00222CB7">
        <w:rPr>
          <w:rFonts w:asciiTheme="minorHAnsi" w:hAnsiTheme="minorHAnsi" w:cs="Arial"/>
          <w:bCs/>
          <w:iCs/>
          <w:color w:val="000000"/>
          <w:lang w:val="fr-CA"/>
        </w:rPr>
        <w:t>le kilomètre </w:t>
      </w:r>
      <w:r w:rsidR="004F6DCE" w:rsidRPr="00222CB7">
        <w:rPr>
          <w:rFonts w:asciiTheme="minorHAnsi" w:hAnsiTheme="minorHAnsi" w:cs="Arial"/>
          <w:bCs/>
          <w:iCs/>
          <w:color w:val="000000"/>
          <w:lang w:val="fr-CA"/>
        </w:rPr>
        <w:t>:</w:t>
      </w:r>
    </w:p>
    <w:p w:rsidR="004F6DCE" w:rsidRPr="00222CB7" w:rsidRDefault="004F6DCE" w:rsidP="004F6DCE">
      <w:pPr>
        <w:autoSpaceDE w:val="0"/>
        <w:autoSpaceDN w:val="0"/>
        <w:adjustRightInd w:val="0"/>
        <w:rPr>
          <w:rFonts w:asciiTheme="minorHAnsi" w:hAnsiTheme="minorHAnsi" w:cs="Arial"/>
          <w:bCs/>
          <w:iCs/>
          <w:color w:val="000000"/>
          <w:lang w:val="fr-CA"/>
        </w:rPr>
      </w:pPr>
    </w:p>
    <w:p w:rsidR="004F6DCE" w:rsidRPr="00222CB7" w:rsidRDefault="004F6DCE" w:rsidP="004F6DCE">
      <w:pPr>
        <w:autoSpaceDE w:val="0"/>
        <w:autoSpaceDN w:val="0"/>
        <w:adjustRightInd w:val="0"/>
        <w:jc w:val="center"/>
        <w:rPr>
          <w:rFonts w:asciiTheme="minorHAnsi" w:hAnsiTheme="minorHAnsi" w:cs="Arial"/>
          <w:b/>
          <w:bCs/>
          <w:iCs/>
          <w:color w:val="000000"/>
          <w:lang w:val="fr-CA"/>
        </w:rPr>
      </w:pPr>
      <w:r w:rsidRPr="00222CB7">
        <w:rPr>
          <w:rFonts w:asciiTheme="minorHAnsi" w:hAnsiTheme="minorHAnsi" w:cs="Arial"/>
          <w:b/>
          <w:bCs/>
          <w:iCs/>
          <w:color w:val="000000"/>
          <w:lang w:val="fr-CA"/>
        </w:rPr>
        <w:t>0</w:t>
      </w:r>
      <w:r w:rsidR="00843331" w:rsidRPr="00222CB7">
        <w:rPr>
          <w:rFonts w:asciiTheme="minorHAnsi" w:hAnsiTheme="minorHAnsi" w:cs="Arial"/>
          <w:b/>
          <w:bCs/>
          <w:iCs/>
          <w:color w:val="000000"/>
          <w:lang w:val="fr-CA"/>
        </w:rPr>
        <w:t xml:space="preserve">,7% X </w:t>
      </w:r>
      <w:r w:rsidRPr="00222CB7">
        <w:rPr>
          <w:rFonts w:asciiTheme="minorHAnsi" w:hAnsiTheme="minorHAnsi" w:cs="Arial"/>
          <w:b/>
          <w:bCs/>
          <w:iCs/>
          <w:color w:val="000000"/>
          <w:lang w:val="fr-CA"/>
        </w:rPr>
        <w:t>0</w:t>
      </w:r>
      <w:r w:rsidR="00843331" w:rsidRPr="00222CB7">
        <w:rPr>
          <w:rFonts w:asciiTheme="minorHAnsi" w:hAnsiTheme="minorHAnsi" w:cs="Arial"/>
          <w:b/>
          <w:bCs/>
          <w:iCs/>
          <w:color w:val="000000"/>
          <w:lang w:val="fr-CA"/>
        </w:rPr>
        <w:t>,</w:t>
      </w:r>
      <w:r w:rsidRPr="00222CB7">
        <w:rPr>
          <w:rFonts w:asciiTheme="minorHAnsi" w:hAnsiTheme="minorHAnsi" w:cs="Arial"/>
          <w:b/>
          <w:bCs/>
          <w:iCs/>
          <w:color w:val="000000"/>
          <w:lang w:val="fr-CA"/>
        </w:rPr>
        <w:t>37</w:t>
      </w:r>
      <w:r w:rsidR="00843331" w:rsidRPr="00222CB7">
        <w:rPr>
          <w:rFonts w:asciiTheme="minorHAnsi" w:hAnsiTheme="minorHAnsi" w:cs="Arial"/>
          <w:b/>
          <w:bCs/>
          <w:iCs/>
          <w:color w:val="000000"/>
          <w:lang w:val="fr-CA"/>
        </w:rPr>
        <w:t> $</w:t>
      </w:r>
      <w:r w:rsidRPr="00222CB7">
        <w:rPr>
          <w:rFonts w:asciiTheme="minorHAnsi" w:hAnsiTheme="minorHAnsi" w:cs="Arial"/>
          <w:b/>
          <w:bCs/>
          <w:iCs/>
          <w:color w:val="000000"/>
          <w:lang w:val="fr-CA"/>
        </w:rPr>
        <w:t xml:space="preserve"> </w:t>
      </w:r>
      <w:r w:rsidR="00843331" w:rsidRPr="00222CB7">
        <w:rPr>
          <w:rFonts w:asciiTheme="minorHAnsi" w:hAnsiTheme="minorHAnsi" w:cs="Arial"/>
          <w:b/>
          <w:bCs/>
          <w:iCs/>
          <w:color w:val="000000"/>
          <w:lang w:val="fr-CA"/>
        </w:rPr>
        <w:t>le</w:t>
      </w:r>
      <w:r w:rsidRPr="00222CB7">
        <w:rPr>
          <w:rFonts w:asciiTheme="minorHAnsi" w:hAnsiTheme="minorHAnsi" w:cs="Arial"/>
          <w:b/>
          <w:bCs/>
          <w:iCs/>
          <w:color w:val="000000"/>
          <w:lang w:val="fr-CA"/>
        </w:rPr>
        <w:t xml:space="preserve"> kilom</w:t>
      </w:r>
      <w:r w:rsidR="00843331" w:rsidRPr="00222CB7">
        <w:rPr>
          <w:rFonts w:asciiTheme="minorHAnsi" w:hAnsiTheme="minorHAnsi" w:cs="Arial"/>
          <w:b/>
          <w:bCs/>
          <w:iCs/>
          <w:color w:val="000000"/>
          <w:lang w:val="fr-CA"/>
        </w:rPr>
        <w:t>è</w:t>
      </w:r>
      <w:r w:rsidRPr="00222CB7">
        <w:rPr>
          <w:rFonts w:asciiTheme="minorHAnsi" w:hAnsiTheme="minorHAnsi" w:cs="Arial"/>
          <w:b/>
          <w:bCs/>
          <w:iCs/>
          <w:color w:val="000000"/>
          <w:lang w:val="fr-CA"/>
        </w:rPr>
        <w:t>t</w:t>
      </w:r>
      <w:r w:rsidR="00843331" w:rsidRPr="00222CB7">
        <w:rPr>
          <w:rFonts w:asciiTheme="minorHAnsi" w:hAnsiTheme="minorHAnsi" w:cs="Arial"/>
          <w:b/>
          <w:bCs/>
          <w:iCs/>
          <w:color w:val="000000"/>
          <w:lang w:val="fr-CA"/>
        </w:rPr>
        <w:t xml:space="preserve">re = </w:t>
      </w:r>
      <w:r w:rsidRPr="00222CB7">
        <w:rPr>
          <w:rFonts w:asciiTheme="minorHAnsi" w:hAnsiTheme="minorHAnsi" w:cs="Arial"/>
          <w:b/>
          <w:bCs/>
          <w:iCs/>
          <w:color w:val="000000"/>
          <w:lang w:val="fr-CA"/>
        </w:rPr>
        <w:t>0</w:t>
      </w:r>
      <w:r w:rsidR="00843331" w:rsidRPr="00222CB7">
        <w:rPr>
          <w:rFonts w:asciiTheme="minorHAnsi" w:hAnsiTheme="minorHAnsi" w:cs="Arial"/>
          <w:b/>
          <w:bCs/>
          <w:iCs/>
          <w:color w:val="000000"/>
          <w:lang w:val="fr-CA"/>
        </w:rPr>
        <w:t>,</w:t>
      </w:r>
      <w:r w:rsidRPr="00222CB7">
        <w:rPr>
          <w:rFonts w:asciiTheme="minorHAnsi" w:hAnsiTheme="minorHAnsi" w:cs="Arial"/>
          <w:b/>
          <w:bCs/>
          <w:iCs/>
          <w:color w:val="000000"/>
          <w:lang w:val="fr-CA"/>
        </w:rPr>
        <w:t>00259</w:t>
      </w:r>
      <w:r w:rsidR="00843331" w:rsidRPr="00222CB7">
        <w:rPr>
          <w:rFonts w:asciiTheme="minorHAnsi" w:hAnsiTheme="minorHAnsi" w:cs="Arial"/>
          <w:b/>
          <w:bCs/>
          <w:iCs/>
          <w:color w:val="000000"/>
          <w:lang w:val="fr-CA"/>
        </w:rPr>
        <w:t> $</w:t>
      </w:r>
      <w:r w:rsidRPr="00222CB7">
        <w:rPr>
          <w:rFonts w:asciiTheme="minorHAnsi" w:hAnsiTheme="minorHAnsi" w:cs="Arial"/>
          <w:b/>
          <w:bCs/>
          <w:iCs/>
          <w:color w:val="000000"/>
          <w:lang w:val="fr-CA"/>
        </w:rPr>
        <w:t xml:space="preserve"> </w:t>
      </w:r>
      <w:r w:rsidR="00843331" w:rsidRPr="00222CB7">
        <w:rPr>
          <w:rFonts w:asciiTheme="minorHAnsi" w:hAnsiTheme="minorHAnsi" w:cs="Arial"/>
          <w:b/>
          <w:bCs/>
          <w:iCs/>
          <w:color w:val="000000"/>
          <w:lang w:val="fr-CA"/>
        </w:rPr>
        <w:t>le kilomètre</w:t>
      </w:r>
    </w:p>
    <w:p w:rsidR="008A24E7" w:rsidRPr="00222CB7" w:rsidRDefault="008A24E7" w:rsidP="00F504DC">
      <w:pPr>
        <w:autoSpaceDE w:val="0"/>
        <w:autoSpaceDN w:val="0"/>
        <w:adjustRightInd w:val="0"/>
        <w:rPr>
          <w:rFonts w:asciiTheme="minorHAnsi" w:hAnsiTheme="minorHAnsi" w:cs="Arial"/>
          <w:lang w:val="fr-CA"/>
        </w:rPr>
      </w:pPr>
    </w:p>
    <w:p w:rsidR="00F504DC" w:rsidRPr="00222CB7" w:rsidRDefault="00843331" w:rsidP="00F504DC">
      <w:pPr>
        <w:autoSpaceDE w:val="0"/>
        <w:autoSpaceDN w:val="0"/>
        <w:adjustRightInd w:val="0"/>
        <w:rPr>
          <w:rFonts w:asciiTheme="minorHAnsi" w:hAnsiTheme="minorHAnsi" w:cs="Arial"/>
          <w:lang w:val="fr-CA"/>
        </w:rPr>
      </w:pPr>
      <w:r w:rsidRPr="00222CB7">
        <w:rPr>
          <w:rFonts w:asciiTheme="minorHAnsi" w:hAnsiTheme="minorHAnsi" w:cs="Arial"/>
          <w:lang w:val="fr-CA"/>
        </w:rPr>
        <w:t>Ainsi</w:t>
      </w:r>
      <w:r w:rsidR="004F6DCE" w:rsidRPr="00222CB7">
        <w:rPr>
          <w:rFonts w:asciiTheme="minorHAnsi" w:hAnsiTheme="minorHAnsi" w:cs="Arial"/>
          <w:lang w:val="fr-CA"/>
        </w:rPr>
        <w:t xml:space="preserve">, </w:t>
      </w:r>
      <w:r w:rsidRPr="00222CB7">
        <w:rPr>
          <w:rFonts w:asciiTheme="minorHAnsi" w:hAnsiTheme="minorHAnsi" w:cs="Arial"/>
          <w:lang w:val="fr-CA"/>
        </w:rPr>
        <w:t>le nouveau taux de kilométrage de la section locale augmenterait de</w:t>
      </w:r>
      <w:r w:rsidR="004F6DCE" w:rsidRPr="00222CB7">
        <w:rPr>
          <w:rFonts w:asciiTheme="minorHAnsi" w:hAnsiTheme="minorHAnsi" w:cs="Arial"/>
          <w:lang w:val="fr-CA"/>
        </w:rPr>
        <w:t xml:space="preserve"> 0</w:t>
      </w:r>
      <w:r w:rsidRPr="00222CB7">
        <w:rPr>
          <w:rFonts w:asciiTheme="minorHAnsi" w:hAnsiTheme="minorHAnsi" w:cs="Arial"/>
          <w:lang w:val="fr-CA"/>
        </w:rPr>
        <w:t>,</w:t>
      </w:r>
      <w:r w:rsidR="004F6DCE" w:rsidRPr="00222CB7">
        <w:rPr>
          <w:rFonts w:asciiTheme="minorHAnsi" w:hAnsiTheme="minorHAnsi" w:cs="Arial"/>
          <w:lang w:val="fr-CA"/>
        </w:rPr>
        <w:t>00259</w:t>
      </w:r>
      <w:r w:rsidRPr="00222CB7">
        <w:rPr>
          <w:rFonts w:asciiTheme="minorHAnsi" w:hAnsiTheme="minorHAnsi" w:cs="Arial"/>
          <w:lang w:val="fr-CA"/>
        </w:rPr>
        <w:t> $ </w:t>
      </w:r>
      <w:r w:rsidR="004F6DCE" w:rsidRPr="00222CB7">
        <w:rPr>
          <w:rFonts w:asciiTheme="minorHAnsi" w:hAnsiTheme="minorHAnsi" w:cs="Arial"/>
          <w:lang w:val="fr-CA"/>
        </w:rPr>
        <w:t xml:space="preserve">: </w:t>
      </w:r>
    </w:p>
    <w:p w:rsidR="00F504DC" w:rsidRPr="00222CB7" w:rsidRDefault="00F504DC" w:rsidP="00F504DC">
      <w:pPr>
        <w:autoSpaceDE w:val="0"/>
        <w:autoSpaceDN w:val="0"/>
        <w:adjustRightInd w:val="0"/>
        <w:rPr>
          <w:rFonts w:asciiTheme="minorHAnsi" w:hAnsiTheme="minorHAnsi" w:cs="Arial"/>
          <w:lang w:val="fr-CA"/>
        </w:rPr>
      </w:pPr>
    </w:p>
    <w:p w:rsidR="00E8669A" w:rsidRPr="00222CB7" w:rsidRDefault="00E8669A" w:rsidP="00F504DC">
      <w:pPr>
        <w:autoSpaceDE w:val="0"/>
        <w:autoSpaceDN w:val="0"/>
        <w:adjustRightInd w:val="0"/>
        <w:rPr>
          <w:rFonts w:asciiTheme="minorHAnsi" w:hAnsiTheme="minorHAnsi" w:cs="Arial"/>
          <w:b/>
          <w:lang w:val="fr-CA"/>
        </w:rPr>
      </w:pPr>
    </w:p>
    <w:p w:rsidR="004F6DCE" w:rsidRPr="00222CB7" w:rsidRDefault="004F6DCE" w:rsidP="00F504DC">
      <w:pPr>
        <w:autoSpaceDE w:val="0"/>
        <w:autoSpaceDN w:val="0"/>
        <w:adjustRightInd w:val="0"/>
        <w:rPr>
          <w:rFonts w:asciiTheme="minorHAnsi" w:hAnsiTheme="minorHAnsi" w:cs="Arial"/>
          <w:lang w:val="fr-CA"/>
        </w:rPr>
      </w:pPr>
      <w:r w:rsidRPr="00222CB7">
        <w:rPr>
          <w:rFonts w:asciiTheme="minorHAnsi" w:hAnsiTheme="minorHAnsi" w:cs="Arial"/>
          <w:b/>
          <w:lang w:val="fr-CA"/>
        </w:rPr>
        <w:t>0</w:t>
      </w:r>
      <w:r w:rsidR="00843331" w:rsidRPr="00222CB7">
        <w:rPr>
          <w:rFonts w:asciiTheme="minorHAnsi" w:hAnsiTheme="minorHAnsi" w:cs="Arial"/>
          <w:b/>
          <w:lang w:val="fr-CA"/>
        </w:rPr>
        <w:t>,</w:t>
      </w:r>
      <w:r w:rsidRPr="00222CB7">
        <w:rPr>
          <w:rFonts w:asciiTheme="minorHAnsi" w:hAnsiTheme="minorHAnsi" w:cs="Arial"/>
          <w:b/>
          <w:lang w:val="fr-CA"/>
        </w:rPr>
        <w:t>00259</w:t>
      </w:r>
      <w:r w:rsidR="00843331" w:rsidRPr="00222CB7">
        <w:rPr>
          <w:rFonts w:asciiTheme="minorHAnsi" w:hAnsiTheme="minorHAnsi" w:cs="Arial"/>
          <w:b/>
          <w:lang w:val="fr-CA"/>
        </w:rPr>
        <w:t xml:space="preserve"> $ + </w:t>
      </w:r>
      <w:r w:rsidRPr="00222CB7">
        <w:rPr>
          <w:rFonts w:asciiTheme="minorHAnsi" w:hAnsiTheme="minorHAnsi" w:cs="Arial"/>
          <w:b/>
          <w:lang w:val="fr-CA"/>
        </w:rPr>
        <w:t>0</w:t>
      </w:r>
      <w:r w:rsidR="00843331" w:rsidRPr="00222CB7">
        <w:rPr>
          <w:rFonts w:asciiTheme="minorHAnsi" w:hAnsiTheme="minorHAnsi" w:cs="Arial"/>
          <w:b/>
          <w:lang w:val="fr-CA"/>
        </w:rPr>
        <w:t>,</w:t>
      </w:r>
      <w:r w:rsidRPr="00222CB7">
        <w:rPr>
          <w:rFonts w:asciiTheme="minorHAnsi" w:hAnsiTheme="minorHAnsi" w:cs="Arial"/>
          <w:b/>
          <w:lang w:val="fr-CA"/>
        </w:rPr>
        <w:t>37</w:t>
      </w:r>
      <w:r w:rsidR="00843331" w:rsidRPr="00222CB7">
        <w:rPr>
          <w:rFonts w:asciiTheme="minorHAnsi" w:hAnsiTheme="minorHAnsi" w:cs="Arial"/>
          <w:b/>
          <w:lang w:val="fr-CA"/>
        </w:rPr>
        <w:t xml:space="preserve"> $ = </w:t>
      </w:r>
      <w:r w:rsidRPr="00222CB7">
        <w:rPr>
          <w:rFonts w:asciiTheme="minorHAnsi" w:hAnsiTheme="minorHAnsi" w:cs="Arial"/>
          <w:b/>
          <w:lang w:val="fr-CA"/>
        </w:rPr>
        <w:t>0</w:t>
      </w:r>
      <w:r w:rsidR="00843331" w:rsidRPr="00222CB7">
        <w:rPr>
          <w:rFonts w:asciiTheme="minorHAnsi" w:hAnsiTheme="minorHAnsi" w:cs="Arial"/>
          <w:b/>
          <w:lang w:val="fr-CA"/>
        </w:rPr>
        <w:t>,</w:t>
      </w:r>
      <w:r w:rsidRPr="00222CB7">
        <w:rPr>
          <w:rFonts w:asciiTheme="minorHAnsi" w:hAnsiTheme="minorHAnsi" w:cs="Arial"/>
          <w:b/>
          <w:lang w:val="fr-CA"/>
        </w:rPr>
        <w:t>37259</w:t>
      </w:r>
      <w:r w:rsidR="00843331" w:rsidRPr="00222CB7">
        <w:rPr>
          <w:rFonts w:asciiTheme="minorHAnsi" w:hAnsiTheme="minorHAnsi" w:cs="Arial"/>
          <w:b/>
          <w:lang w:val="fr-CA"/>
        </w:rPr>
        <w:t> $</w:t>
      </w:r>
      <w:r w:rsidRPr="00222CB7">
        <w:rPr>
          <w:rFonts w:asciiTheme="minorHAnsi" w:hAnsiTheme="minorHAnsi" w:cs="Arial"/>
          <w:b/>
          <w:lang w:val="fr-CA"/>
        </w:rPr>
        <w:t xml:space="preserve"> </w:t>
      </w:r>
    </w:p>
    <w:p w:rsidR="004F6DCE" w:rsidRPr="00222CB7" w:rsidRDefault="004F6DCE" w:rsidP="004F6DCE">
      <w:pPr>
        <w:autoSpaceDE w:val="0"/>
        <w:autoSpaceDN w:val="0"/>
        <w:adjustRightInd w:val="0"/>
        <w:rPr>
          <w:rFonts w:asciiTheme="minorHAnsi" w:hAnsiTheme="minorHAnsi" w:cs="Arial"/>
          <w:lang w:val="fr-CA"/>
        </w:rPr>
      </w:pPr>
    </w:p>
    <w:p w:rsidR="00843331" w:rsidRPr="00222CB7" w:rsidRDefault="00222CB7" w:rsidP="004F6DCE">
      <w:pPr>
        <w:autoSpaceDE w:val="0"/>
        <w:autoSpaceDN w:val="0"/>
        <w:adjustRightInd w:val="0"/>
        <w:rPr>
          <w:rFonts w:asciiTheme="minorHAnsi" w:hAnsiTheme="minorHAnsi" w:cs="Arial"/>
          <w:lang w:val="fr-CA"/>
        </w:rPr>
      </w:pPr>
      <w:r>
        <w:rPr>
          <w:rFonts w:asciiTheme="minorHAnsi" w:hAnsiTheme="minorHAnsi" w:cs="Arial"/>
          <w:lang w:val="fr-CA"/>
        </w:rPr>
        <w:br w:type="column"/>
      </w:r>
      <w:r w:rsidR="00843331" w:rsidRPr="00222CB7">
        <w:rPr>
          <w:rFonts w:asciiTheme="minorHAnsi" w:hAnsiTheme="minorHAnsi" w:cs="Arial"/>
          <w:lang w:val="fr-CA"/>
        </w:rPr>
        <w:lastRenderedPageBreak/>
        <w:t>Dans cet</w:t>
      </w:r>
      <w:r w:rsidR="004F6DCE" w:rsidRPr="00222CB7">
        <w:rPr>
          <w:rFonts w:asciiTheme="minorHAnsi" w:hAnsiTheme="minorHAnsi" w:cs="Arial"/>
          <w:lang w:val="fr-CA"/>
        </w:rPr>
        <w:t xml:space="preserve"> ex</w:t>
      </w:r>
      <w:r w:rsidR="00843331" w:rsidRPr="00222CB7">
        <w:rPr>
          <w:rFonts w:asciiTheme="minorHAnsi" w:hAnsiTheme="minorHAnsi" w:cs="Arial"/>
          <w:lang w:val="fr-CA"/>
        </w:rPr>
        <w:t>e</w:t>
      </w:r>
      <w:r w:rsidR="004F6DCE" w:rsidRPr="00222CB7">
        <w:rPr>
          <w:rFonts w:asciiTheme="minorHAnsi" w:hAnsiTheme="minorHAnsi" w:cs="Arial"/>
          <w:lang w:val="fr-CA"/>
        </w:rPr>
        <w:t xml:space="preserve">mple, </w:t>
      </w:r>
      <w:r w:rsidR="001C1CFB" w:rsidRPr="00222CB7">
        <w:rPr>
          <w:rFonts w:asciiTheme="minorHAnsi" w:hAnsiTheme="minorHAnsi" w:cs="Arial"/>
          <w:lang w:val="fr-CA"/>
        </w:rPr>
        <w:t>il n’y aurait aucun changement dans le taux de kilométrage négocié de la section locale de</w:t>
      </w:r>
      <w:r w:rsidR="004F6DCE" w:rsidRPr="00222CB7">
        <w:rPr>
          <w:rFonts w:asciiTheme="minorHAnsi" w:hAnsiTheme="minorHAnsi" w:cs="Arial"/>
          <w:lang w:val="fr-CA"/>
        </w:rPr>
        <w:t xml:space="preserve"> 0</w:t>
      </w:r>
      <w:r w:rsidR="001C1CFB" w:rsidRPr="00222CB7">
        <w:rPr>
          <w:rFonts w:asciiTheme="minorHAnsi" w:hAnsiTheme="minorHAnsi" w:cs="Arial"/>
          <w:lang w:val="fr-CA"/>
        </w:rPr>
        <w:t>,</w:t>
      </w:r>
      <w:r w:rsidR="004F6DCE" w:rsidRPr="00222CB7">
        <w:rPr>
          <w:rFonts w:asciiTheme="minorHAnsi" w:hAnsiTheme="minorHAnsi" w:cs="Arial"/>
          <w:lang w:val="fr-CA"/>
        </w:rPr>
        <w:t>37</w:t>
      </w:r>
      <w:r w:rsidR="001C1CFB" w:rsidRPr="00222CB7">
        <w:rPr>
          <w:rFonts w:asciiTheme="minorHAnsi" w:hAnsiTheme="minorHAnsi" w:cs="Arial"/>
          <w:lang w:val="fr-CA"/>
        </w:rPr>
        <w:t> $</w:t>
      </w:r>
      <w:r w:rsidR="004F6DCE" w:rsidRPr="00222CB7">
        <w:rPr>
          <w:rFonts w:asciiTheme="minorHAnsi" w:hAnsiTheme="minorHAnsi" w:cs="Arial"/>
          <w:lang w:val="fr-CA"/>
        </w:rPr>
        <w:t xml:space="preserve">. </w:t>
      </w:r>
      <w:r w:rsidR="001C1CFB" w:rsidRPr="00222CB7">
        <w:rPr>
          <w:rFonts w:asciiTheme="minorHAnsi" w:hAnsiTheme="minorHAnsi" w:cs="Arial"/>
          <w:lang w:val="fr-CA"/>
        </w:rPr>
        <w:t>L’avantage de la négociation d’une clause d’indexation est de permettre à la section locale de surveiller les variations de l’ITP et d’ajuster le taux de kilométrage</w:t>
      </w:r>
      <w:r w:rsidR="008733E7" w:rsidRPr="00222CB7">
        <w:rPr>
          <w:rFonts w:asciiTheme="minorHAnsi" w:hAnsiTheme="minorHAnsi" w:cs="Arial"/>
          <w:lang w:val="fr-CA"/>
        </w:rPr>
        <w:t xml:space="preserve"> en conséquence</w:t>
      </w:r>
      <w:r w:rsidR="001C1CFB" w:rsidRPr="00222CB7">
        <w:rPr>
          <w:rFonts w:asciiTheme="minorHAnsi" w:hAnsiTheme="minorHAnsi" w:cs="Arial"/>
          <w:lang w:val="fr-CA"/>
        </w:rPr>
        <w:t xml:space="preserve">.  Le calcul peut être effectué chaque mois, à tous les six mois ou à tous les trois mois pour tenir </w:t>
      </w:r>
      <w:r w:rsidR="008733E7" w:rsidRPr="00222CB7">
        <w:rPr>
          <w:rFonts w:asciiTheme="minorHAnsi" w:hAnsiTheme="minorHAnsi" w:cs="Arial"/>
          <w:lang w:val="fr-CA"/>
        </w:rPr>
        <w:t xml:space="preserve">compte </w:t>
      </w:r>
      <w:r w:rsidR="001C1CFB" w:rsidRPr="00222CB7">
        <w:rPr>
          <w:rFonts w:asciiTheme="minorHAnsi" w:hAnsiTheme="minorHAnsi" w:cs="Arial"/>
          <w:lang w:val="fr-CA"/>
        </w:rPr>
        <w:t>des variations de l’ITP</w:t>
      </w:r>
      <w:r w:rsidR="004F6DCE" w:rsidRPr="00222CB7">
        <w:rPr>
          <w:rFonts w:asciiTheme="minorHAnsi" w:hAnsiTheme="minorHAnsi" w:cs="Arial"/>
          <w:lang w:val="fr-CA"/>
        </w:rPr>
        <w:t>.</w:t>
      </w:r>
    </w:p>
    <w:p w:rsidR="00843331" w:rsidRPr="00222CB7" w:rsidRDefault="00843331" w:rsidP="004F6DCE">
      <w:pPr>
        <w:autoSpaceDE w:val="0"/>
        <w:autoSpaceDN w:val="0"/>
        <w:adjustRightInd w:val="0"/>
        <w:rPr>
          <w:rFonts w:asciiTheme="minorHAnsi" w:hAnsiTheme="minorHAnsi" w:cs="Arial"/>
          <w:lang w:val="fr-CA"/>
        </w:rPr>
      </w:pPr>
    </w:p>
    <w:p w:rsidR="004F6DCE" w:rsidRPr="00222CB7" w:rsidRDefault="004F6DCE" w:rsidP="004F6DCE">
      <w:pPr>
        <w:autoSpaceDE w:val="0"/>
        <w:autoSpaceDN w:val="0"/>
        <w:adjustRightInd w:val="0"/>
        <w:rPr>
          <w:rFonts w:asciiTheme="minorHAnsi" w:hAnsiTheme="minorHAnsi" w:cs="Arial"/>
          <w:b/>
          <w:lang w:val="fr-CA"/>
        </w:rPr>
      </w:pPr>
      <w:r w:rsidRPr="00222CB7">
        <w:rPr>
          <w:rFonts w:asciiTheme="minorHAnsi" w:hAnsiTheme="minorHAnsi" w:cs="Arial"/>
          <w:lang w:val="fr-CA"/>
        </w:rPr>
        <w:t xml:space="preserve"> </w:t>
      </w:r>
      <w:r w:rsidR="001C1CFB" w:rsidRPr="00222CB7">
        <w:rPr>
          <w:rFonts w:asciiTheme="minorHAnsi" w:hAnsiTheme="minorHAnsi" w:cs="Arial"/>
          <w:b/>
          <w:lang w:val="fr-CA"/>
        </w:rPr>
        <w:t>Éviter les pièges</w:t>
      </w:r>
      <w:r w:rsidRPr="00222CB7">
        <w:rPr>
          <w:rFonts w:asciiTheme="minorHAnsi" w:hAnsiTheme="minorHAnsi" w:cs="Arial"/>
          <w:b/>
          <w:lang w:val="fr-CA"/>
        </w:rPr>
        <w:t xml:space="preserve"> </w:t>
      </w:r>
    </w:p>
    <w:p w:rsidR="004F6DCE" w:rsidRPr="00222CB7" w:rsidRDefault="004F6DCE" w:rsidP="004F6DCE">
      <w:pPr>
        <w:autoSpaceDE w:val="0"/>
        <w:autoSpaceDN w:val="0"/>
        <w:adjustRightInd w:val="0"/>
        <w:rPr>
          <w:rFonts w:asciiTheme="minorHAnsi" w:hAnsiTheme="minorHAnsi" w:cs="Arial"/>
          <w:b/>
          <w:lang w:val="fr-CA"/>
        </w:rPr>
      </w:pPr>
    </w:p>
    <w:p w:rsidR="00843331" w:rsidRPr="00222CB7" w:rsidRDefault="001C1CFB" w:rsidP="004F6DCE">
      <w:pPr>
        <w:autoSpaceDE w:val="0"/>
        <w:autoSpaceDN w:val="0"/>
        <w:adjustRightInd w:val="0"/>
        <w:rPr>
          <w:rFonts w:asciiTheme="minorHAnsi" w:hAnsiTheme="minorHAnsi" w:cs="Arial"/>
          <w:lang w:val="fr-CA"/>
        </w:rPr>
      </w:pPr>
      <w:r w:rsidRPr="00222CB7">
        <w:rPr>
          <w:rFonts w:asciiTheme="minorHAnsi" w:hAnsiTheme="minorHAnsi" w:cs="Arial"/>
          <w:lang w:val="fr-CA"/>
        </w:rPr>
        <w:t xml:space="preserve">Il est important d’éviter les pièges dans la négociation d’allocations de voiture </w:t>
      </w:r>
      <w:r w:rsidR="004F6DCE" w:rsidRPr="00222CB7">
        <w:rPr>
          <w:rFonts w:asciiTheme="minorHAnsi" w:hAnsiTheme="minorHAnsi" w:cs="Arial"/>
          <w:lang w:val="fr-CA"/>
        </w:rPr>
        <w:t xml:space="preserve"> </w:t>
      </w:r>
      <w:r w:rsidRPr="00222CB7">
        <w:rPr>
          <w:rFonts w:asciiTheme="minorHAnsi" w:hAnsiTheme="minorHAnsi" w:cs="Arial"/>
          <w:lang w:val="fr-CA"/>
        </w:rPr>
        <w:t>car nous ne voulons pas que ce que nous négocions soit considéré comme un revenu par l’ARC</w:t>
      </w:r>
      <w:r w:rsidR="004F6DCE" w:rsidRPr="00222CB7">
        <w:rPr>
          <w:rFonts w:asciiTheme="minorHAnsi" w:hAnsiTheme="minorHAnsi" w:cs="Arial"/>
          <w:lang w:val="fr-CA"/>
        </w:rPr>
        <w:t xml:space="preserve"> </w:t>
      </w:r>
      <w:r w:rsidRPr="00222CB7">
        <w:rPr>
          <w:rFonts w:asciiTheme="minorHAnsi" w:hAnsiTheme="minorHAnsi" w:cs="Arial"/>
          <w:lang w:val="fr-CA"/>
        </w:rPr>
        <w:t>et donc imposable, ce qui enlèverait de l’argent à nos membres</w:t>
      </w:r>
      <w:r w:rsidR="004F6DCE" w:rsidRPr="00222CB7">
        <w:rPr>
          <w:rFonts w:asciiTheme="minorHAnsi" w:hAnsiTheme="minorHAnsi" w:cs="Arial"/>
          <w:lang w:val="fr-CA"/>
        </w:rPr>
        <w:t xml:space="preserve">. </w:t>
      </w:r>
      <w:r w:rsidRPr="00222CB7">
        <w:rPr>
          <w:rFonts w:asciiTheme="minorHAnsi" w:hAnsiTheme="minorHAnsi" w:cs="Arial"/>
          <w:lang w:val="fr-CA"/>
        </w:rPr>
        <w:t>Prenons un exemple</w:t>
      </w:r>
      <w:r w:rsidR="004F6DCE" w:rsidRPr="00222CB7">
        <w:rPr>
          <w:rFonts w:asciiTheme="minorHAnsi" w:hAnsiTheme="minorHAnsi" w:cs="Arial"/>
          <w:lang w:val="fr-CA"/>
        </w:rPr>
        <w:t xml:space="preserve">. </w:t>
      </w:r>
    </w:p>
    <w:p w:rsidR="00843331" w:rsidRPr="00151326" w:rsidRDefault="00843331" w:rsidP="004F6DCE">
      <w:pPr>
        <w:autoSpaceDE w:val="0"/>
        <w:autoSpaceDN w:val="0"/>
        <w:adjustRightInd w:val="0"/>
        <w:rPr>
          <w:rFonts w:ascii="Arial" w:hAnsi="Arial" w:cs="Arial"/>
          <w:lang w:val="fr-CA"/>
        </w:rPr>
      </w:pPr>
    </w:p>
    <w:p w:rsidR="008A24E7" w:rsidRPr="00222CB7" w:rsidRDefault="00222CB7" w:rsidP="004F6DCE">
      <w:pPr>
        <w:autoSpaceDE w:val="0"/>
        <w:autoSpaceDN w:val="0"/>
        <w:adjustRightInd w:val="0"/>
        <w:rPr>
          <w:rFonts w:asciiTheme="minorHAnsi" w:hAnsiTheme="minorHAnsi" w:cs="Arial"/>
          <w:lang w:val="fr-CA"/>
        </w:rPr>
      </w:pPr>
      <w:r>
        <w:rPr>
          <w:rFonts w:ascii="Arial" w:hAnsi="Arial" w:cs="Arial"/>
          <w:b/>
          <w:lang w:val="fr-CA"/>
        </w:rPr>
        <w:br w:type="column"/>
      </w:r>
      <w:r w:rsidR="001C1CFB" w:rsidRPr="00222CB7">
        <w:rPr>
          <w:rFonts w:asciiTheme="minorHAnsi" w:hAnsiTheme="minorHAnsi" w:cs="Arial"/>
          <w:b/>
          <w:lang w:val="fr-CA"/>
        </w:rPr>
        <w:lastRenderedPageBreak/>
        <w:t>Conseil utile </w:t>
      </w:r>
      <w:r w:rsidR="004B6B5C" w:rsidRPr="00222CB7">
        <w:rPr>
          <w:rFonts w:asciiTheme="minorHAnsi" w:hAnsiTheme="minorHAnsi" w:cs="Arial"/>
          <w:b/>
          <w:lang w:val="fr-CA"/>
        </w:rPr>
        <w:t>:</w:t>
      </w:r>
    </w:p>
    <w:p w:rsidR="001C1CFB" w:rsidRPr="00222CB7" w:rsidRDefault="001C1CFB" w:rsidP="001C1CFB">
      <w:pPr>
        <w:pStyle w:val="NoSpacing"/>
        <w:rPr>
          <w:rFonts w:cs="Arial"/>
          <w:sz w:val="24"/>
          <w:szCs w:val="24"/>
          <w:lang w:val="fr-CA"/>
        </w:rPr>
      </w:pPr>
    </w:p>
    <w:p w:rsidR="001C1CFB" w:rsidRPr="00222CB7" w:rsidRDefault="001C1CFB" w:rsidP="001C1CF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i/>
          <w:szCs w:val="20"/>
          <w:lang w:val="fr-CA"/>
        </w:rPr>
      </w:pPr>
      <w:r w:rsidRPr="00222CB7">
        <w:rPr>
          <w:rFonts w:asciiTheme="minorHAnsi" w:hAnsiTheme="minorHAnsi" w:cs="Arial"/>
          <w:lang w:val="fr-CA"/>
        </w:rPr>
        <w:t xml:space="preserve">N’oubliez pas que les reçus originaux sont exigés si vous faites l’objet d’une vérification par l’ARC.  Il est recommandé de conserver un dossier de tous les frais associés à votre employeur, incluant les remboursements de frais de voiture, pour une période de 7 ans, en cas de vérification.   </w:t>
      </w:r>
    </w:p>
    <w:p w:rsidR="001C1CFB" w:rsidRPr="00222CB7" w:rsidRDefault="001C1CFB" w:rsidP="001C1CFB">
      <w:pPr>
        <w:pStyle w:val="NoSpacing"/>
        <w:rPr>
          <w:rFonts w:cs="Arial"/>
          <w:sz w:val="24"/>
          <w:szCs w:val="24"/>
          <w:lang w:val="fr-CA"/>
        </w:rPr>
      </w:pPr>
    </w:p>
    <w:p w:rsidR="004F6DCE" w:rsidRPr="00222CB7" w:rsidRDefault="004F6DCE" w:rsidP="004F6DCE">
      <w:pPr>
        <w:autoSpaceDE w:val="0"/>
        <w:autoSpaceDN w:val="0"/>
        <w:adjustRightInd w:val="0"/>
        <w:rPr>
          <w:rFonts w:asciiTheme="minorHAnsi" w:hAnsiTheme="minorHAnsi" w:cs="Arial"/>
          <w:b/>
          <w:lang w:val="fr-CA"/>
        </w:rPr>
      </w:pPr>
      <w:r w:rsidRPr="00222CB7">
        <w:rPr>
          <w:rFonts w:asciiTheme="minorHAnsi" w:hAnsiTheme="minorHAnsi" w:cs="Arial"/>
          <w:b/>
          <w:lang w:val="fr-CA"/>
        </w:rPr>
        <w:t>Ex</w:t>
      </w:r>
      <w:r w:rsidR="001C1CFB" w:rsidRPr="00222CB7">
        <w:rPr>
          <w:rFonts w:asciiTheme="minorHAnsi" w:hAnsiTheme="minorHAnsi" w:cs="Arial"/>
          <w:b/>
          <w:lang w:val="fr-CA"/>
        </w:rPr>
        <w:t>e</w:t>
      </w:r>
      <w:r w:rsidRPr="00222CB7">
        <w:rPr>
          <w:rFonts w:asciiTheme="minorHAnsi" w:hAnsiTheme="minorHAnsi" w:cs="Arial"/>
          <w:b/>
          <w:lang w:val="fr-CA"/>
        </w:rPr>
        <w:t xml:space="preserve">mple </w:t>
      </w:r>
    </w:p>
    <w:p w:rsidR="004F6DCE" w:rsidRPr="00222CB7" w:rsidRDefault="004F6DCE" w:rsidP="004F6DCE">
      <w:pPr>
        <w:autoSpaceDE w:val="0"/>
        <w:autoSpaceDN w:val="0"/>
        <w:adjustRightInd w:val="0"/>
        <w:rPr>
          <w:rFonts w:asciiTheme="minorHAnsi" w:hAnsiTheme="minorHAnsi" w:cs="Arial"/>
          <w:lang w:val="fr-CA"/>
        </w:rPr>
      </w:pPr>
    </w:p>
    <w:p w:rsidR="004F6DCE" w:rsidRPr="00222CB7" w:rsidRDefault="001C1CFB" w:rsidP="004F6DCE">
      <w:pPr>
        <w:autoSpaceDE w:val="0"/>
        <w:autoSpaceDN w:val="0"/>
        <w:adjustRightInd w:val="0"/>
        <w:rPr>
          <w:rFonts w:asciiTheme="minorHAnsi" w:hAnsiTheme="minorHAnsi" w:cs="Arial"/>
          <w:lang w:val="fr-CA"/>
        </w:rPr>
      </w:pPr>
      <w:r w:rsidRPr="00222CB7">
        <w:rPr>
          <w:rFonts w:asciiTheme="minorHAnsi" w:hAnsiTheme="minorHAnsi" w:cs="Arial"/>
          <w:lang w:val="fr-CA"/>
        </w:rPr>
        <w:t>En plus de négocier un taux de kilométrage, une section locale a négocié un taux forfaitaire de</w:t>
      </w:r>
      <w:r w:rsidR="004F6DCE" w:rsidRPr="00222CB7">
        <w:rPr>
          <w:rFonts w:asciiTheme="minorHAnsi" w:hAnsiTheme="minorHAnsi" w:cs="Arial"/>
          <w:lang w:val="fr-CA"/>
        </w:rPr>
        <w:t xml:space="preserve"> </w:t>
      </w:r>
      <w:r w:rsidRPr="00222CB7">
        <w:rPr>
          <w:rFonts w:asciiTheme="minorHAnsi" w:hAnsiTheme="minorHAnsi" w:cs="Arial"/>
          <w:lang w:val="fr-CA"/>
        </w:rPr>
        <w:t>20 $</w:t>
      </w:r>
      <w:r w:rsidR="004F6DCE" w:rsidRPr="00222CB7">
        <w:rPr>
          <w:rFonts w:asciiTheme="minorHAnsi" w:hAnsiTheme="minorHAnsi" w:cs="Arial"/>
          <w:lang w:val="fr-CA"/>
        </w:rPr>
        <w:t xml:space="preserve"> p</w:t>
      </w:r>
      <w:r w:rsidRPr="00222CB7">
        <w:rPr>
          <w:rFonts w:asciiTheme="minorHAnsi" w:hAnsiTheme="minorHAnsi" w:cs="Arial"/>
          <w:lang w:val="fr-CA"/>
        </w:rPr>
        <w:t>a</w:t>
      </w:r>
      <w:r w:rsidR="004F6DCE" w:rsidRPr="00222CB7">
        <w:rPr>
          <w:rFonts w:asciiTheme="minorHAnsi" w:hAnsiTheme="minorHAnsi" w:cs="Arial"/>
          <w:lang w:val="fr-CA"/>
        </w:rPr>
        <w:t xml:space="preserve">r </w:t>
      </w:r>
      <w:r w:rsidRPr="00222CB7">
        <w:rPr>
          <w:rFonts w:asciiTheme="minorHAnsi" w:hAnsiTheme="minorHAnsi" w:cs="Arial"/>
          <w:lang w:val="fr-CA"/>
        </w:rPr>
        <w:t xml:space="preserve">mois, </w:t>
      </w:r>
      <w:r w:rsidR="004F6DCE" w:rsidRPr="00222CB7">
        <w:rPr>
          <w:rFonts w:asciiTheme="minorHAnsi" w:hAnsiTheme="minorHAnsi" w:cs="Arial"/>
          <w:lang w:val="fr-CA"/>
        </w:rPr>
        <w:t xml:space="preserve">payable </w:t>
      </w:r>
      <w:r w:rsidRPr="00222CB7">
        <w:rPr>
          <w:rFonts w:asciiTheme="minorHAnsi" w:hAnsiTheme="minorHAnsi" w:cs="Arial"/>
          <w:lang w:val="fr-CA"/>
        </w:rPr>
        <w:t>aux employés qui utilisent leur véhicule personnel pour le travail</w:t>
      </w:r>
      <w:r w:rsidR="004F6DCE" w:rsidRPr="00222CB7">
        <w:rPr>
          <w:rFonts w:asciiTheme="minorHAnsi" w:hAnsiTheme="minorHAnsi" w:cs="Arial"/>
          <w:lang w:val="fr-CA"/>
        </w:rPr>
        <w:t xml:space="preserve">. </w:t>
      </w:r>
      <w:r w:rsidRPr="00222CB7">
        <w:rPr>
          <w:rFonts w:asciiTheme="minorHAnsi" w:hAnsiTheme="minorHAnsi" w:cs="Arial"/>
          <w:lang w:val="fr-CA"/>
        </w:rPr>
        <w:t>L’ARC a jugé que le montant forfaitaire de</w:t>
      </w:r>
      <w:r w:rsidR="004F6DCE" w:rsidRPr="00222CB7">
        <w:rPr>
          <w:rFonts w:asciiTheme="minorHAnsi" w:hAnsiTheme="minorHAnsi" w:cs="Arial"/>
          <w:lang w:val="fr-CA"/>
        </w:rPr>
        <w:t xml:space="preserve"> </w:t>
      </w:r>
      <w:r w:rsidRPr="00222CB7">
        <w:rPr>
          <w:rFonts w:asciiTheme="minorHAnsi" w:hAnsiTheme="minorHAnsi" w:cs="Arial"/>
          <w:lang w:val="fr-CA"/>
        </w:rPr>
        <w:t>20 $ est un revenu et donc un avantage imposable.  La raison pour laquelle le montant forfaitaire est imposable, c’est qu’il n’est pas conforme aux critères établis par le ministère des Finances du Canada et par l’Agence de revenu du Canada pour la détermination d’une allocation de véhicule non imposable</w:t>
      </w:r>
      <w:r w:rsidR="004F6DCE" w:rsidRPr="00222CB7">
        <w:rPr>
          <w:rFonts w:asciiTheme="minorHAnsi" w:hAnsiTheme="minorHAnsi" w:cs="Arial"/>
          <w:lang w:val="fr-CA"/>
        </w:rPr>
        <w:t xml:space="preserve">; </w:t>
      </w:r>
      <w:r w:rsidRPr="00222CB7">
        <w:rPr>
          <w:rFonts w:asciiTheme="minorHAnsi" w:hAnsiTheme="minorHAnsi" w:cs="Arial"/>
          <w:lang w:val="fr-CA"/>
        </w:rPr>
        <w:t>ces</w:t>
      </w:r>
      <w:r w:rsidR="004F6DCE" w:rsidRPr="00222CB7">
        <w:rPr>
          <w:rFonts w:asciiTheme="minorHAnsi" w:hAnsiTheme="minorHAnsi" w:cs="Arial"/>
          <w:lang w:val="fr-CA"/>
        </w:rPr>
        <w:t xml:space="preserve"> </w:t>
      </w:r>
      <w:r w:rsidRPr="00222CB7">
        <w:rPr>
          <w:rFonts w:asciiTheme="minorHAnsi" w:hAnsiTheme="minorHAnsi" w:cs="Arial"/>
          <w:lang w:val="fr-CA"/>
        </w:rPr>
        <w:t xml:space="preserve">critères sont respectés par la négociation d’un taux de kilométrage conforme au plafond </w:t>
      </w:r>
      <w:r w:rsidR="004F6DCE" w:rsidRPr="00222CB7">
        <w:rPr>
          <w:rFonts w:asciiTheme="minorHAnsi" w:hAnsiTheme="minorHAnsi" w:cs="Arial"/>
          <w:lang w:val="fr-CA"/>
        </w:rPr>
        <w:t>impos</w:t>
      </w:r>
      <w:r w:rsidRPr="00222CB7">
        <w:rPr>
          <w:rFonts w:asciiTheme="minorHAnsi" w:hAnsiTheme="minorHAnsi" w:cs="Arial"/>
          <w:lang w:val="fr-CA"/>
        </w:rPr>
        <w:t>é par le ministère des Finances</w:t>
      </w:r>
      <w:r w:rsidR="004F6DCE" w:rsidRPr="00222CB7">
        <w:rPr>
          <w:rFonts w:asciiTheme="minorHAnsi" w:hAnsiTheme="minorHAnsi" w:cs="Arial"/>
          <w:lang w:val="fr-CA"/>
        </w:rPr>
        <w:t xml:space="preserve">.  </w:t>
      </w:r>
    </w:p>
    <w:p w:rsidR="004F6DCE" w:rsidRPr="00222CB7" w:rsidRDefault="004F6DCE" w:rsidP="004F6DCE">
      <w:pPr>
        <w:autoSpaceDE w:val="0"/>
        <w:autoSpaceDN w:val="0"/>
        <w:adjustRightInd w:val="0"/>
        <w:rPr>
          <w:rFonts w:asciiTheme="minorHAnsi" w:hAnsiTheme="minorHAnsi" w:cs="Arial"/>
          <w:lang w:val="fr-CA"/>
        </w:rPr>
      </w:pPr>
    </w:p>
    <w:p w:rsidR="004F6DCE" w:rsidRPr="00222CB7" w:rsidRDefault="004F6DCE" w:rsidP="004F6DCE">
      <w:pPr>
        <w:autoSpaceDE w:val="0"/>
        <w:autoSpaceDN w:val="0"/>
        <w:adjustRightInd w:val="0"/>
        <w:rPr>
          <w:rFonts w:asciiTheme="minorHAnsi" w:hAnsiTheme="minorHAnsi" w:cs="Arial"/>
          <w:b/>
          <w:lang w:val="fr-CA"/>
        </w:rPr>
      </w:pPr>
      <w:r w:rsidRPr="00222CB7">
        <w:rPr>
          <w:rFonts w:asciiTheme="minorHAnsi" w:hAnsiTheme="minorHAnsi" w:cs="Arial"/>
          <w:b/>
          <w:lang w:val="fr-CA"/>
        </w:rPr>
        <w:t>Solution</w:t>
      </w:r>
      <w:r w:rsidR="001C1CFB" w:rsidRPr="00222CB7">
        <w:rPr>
          <w:rFonts w:asciiTheme="minorHAnsi" w:hAnsiTheme="minorHAnsi" w:cs="Arial"/>
          <w:b/>
          <w:lang w:val="fr-CA"/>
        </w:rPr>
        <w:t xml:space="preserve"> recommandée</w:t>
      </w:r>
    </w:p>
    <w:p w:rsidR="004F6DCE" w:rsidRPr="00222CB7" w:rsidRDefault="004F6DCE" w:rsidP="004F6DCE">
      <w:pPr>
        <w:autoSpaceDE w:val="0"/>
        <w:autoSpaceDN w:val="0"/>
        <w:adjustRightInd w:val="0"/>
        <w:rPr>
          <w:rFonts w:asciiTheme="minorHAnsi" w:hAnsiTheme="minorHAnsi" w:cs="Arial"/>
          <w:lang w:val="fr-CA"/>
        </w:rPr>
      </w:pPr>
    </w:p>
    <w:p w:rsidR="00155039" w:rsidRPr="00222CB7" w:rsidRDefault="001C1CFB" w:rsidP="00155039">
      <w:pPr>
        <w:autoSpaceDE w:val="0"/>
        <w:autoSpaceDN w:val="0"/>
        <w:adjustRightInd w:val="0"/>
        <w:rPr>
          <w:rFonts w:asciiTheme="minorHAnsi" w:hAnsiTheme="minorHAnsi" w:cs="Arial"/>
          <w:lang w:val="fr-CA"/>
        </w:rPr>
      </w:pPr>
      <w:r w:rsidRPr="00222CB7">
        <w:rPr>
          <w:rFonts w:asciiTheme="minorHAnsi" w:hAnsiTheme="minorHAnsi" w:cs="Arial"/>
          <w:lang w:val="fr-CA"/>
        </w:rPr>
        <w:t>Les sections locales qui ont négocié un montant forfaitaire pour l’allocation de voiture pourraient convertir le taux forfaitaire en cents par kilomètre</w:t>
      </w:r>
      <w:r w:rsidR="004F6DCE" w:rsidRPr="00222CB7">
        <w:rPr>
          <w:rFonts w:asciiTheme="minorHAnsi" w:hAnsiTheme="minorHAnsi" w:cs="Arial"/>
          <w:lang w:val="fr-CA"/>
        </w:rPr>
        <w:t xml:space="preserve">. </w:t>
      </w:r>
      <w:r w:rsidRPr="00222CB7">
        <w:rPr>
          <w:rFonts w:asciiTheme="minorHAnsi" w:hAnsiTheme="minorHAnsi" w:cs="Arial"/>
          <w:lang w:val="fr-CA"/>
        </w:rPr>
        <w:t xml:space="preserve">Pour ce faire, il faut trouver le kilométrage mensuel moyen </w:t>
      </w:r>
      <w:r w:rsidR="00151326" w:rsidRPr="00222CB7">
        <w:rPr>
          <w:rFonts w:asciiTheme="minorHAnsi" w:hAnsiTheme="minorHAnsi" w:cs="Arial"/>
          <w:lang w:val="fr-CA"/>
        </w:rPr>
        <w:t>de</w:t>
      </w:r>
      <w:r w:rsidRPr="00222CB7">
        <w:rPr>
          <w:rFonts w:asciiTheme="minorHAnsi" w:hAnsiTheme="minorHAnsi" w:cs="Arial"/>
          <w:lang w:val="fr-CA"/>
        </w:rPr>
        <w:t xml:space="preserve"> </w:t>
      </w:r>
      <w:r w:rsidR="00E610E2" w:rsidRPr="00222CB7">
        <w:rPr>
          <w:rFonts w:asciiTheme="minorHAnsi" w:hAnsiTheme="minorHAnsi" w:cs="Arial"/>
          <w:i/>
          <w:lang w:val="fr-CA"/>
        </w:rPr>
        <w:t>tou</w:t>
      </w:r>
      <w:r w:rsidRPr="00222CB7">
        <w:rPr>
          <w:rFonts w:asciiTheme="minorHAnsi" w:hAnsiTheme="minorHAnsi" w:cs="Arial"/>
          <w:i/>
          <w:lang w:val="fr-CA"/>
        </w:rPr>
        <w:t>s</w:t>
      </w:r>
      <w:r w:rsidRPr="00222CB7">
        <w:rPr>
          <w:rFonts w:asciiTheme="minorHAnsi" w:hAnsiTheme="minorHAnsi" w:cs="Arial"/>
          <w:lang w:val="fr-CA"/>
        </w:rPr>
        <w:t xml:space="preserve"> les </w:t>
      </w:r>
      <w:r w:rsidR="00E610E2" w:rsidRPr="00222CB7">
        <w:rPr>
          <w:rFonts w:asciiTheme="minorHAnsi" w:hAnsiTheme="minorHAnsi" w:cs="Arial"/>
          <w:lang w:val="fr-CA"/>
        </w:rPr>
        <w:t>membres de l’unité</w:t>
      </w:r>
      <w:r w:rsidRPr="00222CB7">
        <w:rPr>
          <w:rFonts w:asciiTheme="minorHAnsi" w:hAnsiTheme="minorHAnsi" w:cs="Arial"/>
          <w:lang w:val="fr-CA"/>
        </w:rPr>
        <w:t xml:space="preserve"> de négociation</w:t>
      </w:r>
      <w:r w:rsidR="004F6DCE" w:rsidRPr="00222CB7">
        <w:rPr>
          <w:rFonts w:asciiTheme="minorHAnsi" w:hAnsiTheme="minorHAnsi" w:cs="Arial"/>
          <w:lang w:val="fr-CA"/>
        </w:rPr>
        <w:t xml:space="preserve"> (</w:t>
      </w:r>
      <w:r w:rsidR="00E610E2" w:rsidRPr="00222CB7">
        <w:rPr>
          <w:rFonts w:asciiTheme="minorHAnsi" w:hAnsiTheme="minorHAnsi" w:cs="Arial"/>
          <w:lang w:val="fr-CA"/>
        </w:rPr>
        <w:t>l’employeur peut vous fournir cette information</w:t>
      </w:r>
      <w:r w:rsidR="004F6DCE" w:rsidRPr="00222CB7">
        <w:rPr>
          <w:rFonts w:asciiTheme="minorHAnsi" w:hAnsiTheme="minorHAnsi" w:cs="Arial"/>
          <w:lang w:val="fr-CA"/>
        </w:rPr>
        <w:t xml:space="preserve">). </w:t>
      </w:r>
      <w:r w:rsidR="00E610E2" w:rsidRPr="00222CB7">
        <w:rPr>
          <w:rFonts w:asciiTheme="minorHAnsi" w:hAnsiTheme="minorHAnsi" w:cs="Arial"/>
          <w:lang w:val="fr-CA"/>
        </w:rPr>
        <w:t>Pour cet</w:t>
      </w:r>
      <w:r w:rsidR="004F6DCE" w:rsidRPr="00222CB7">
        <w:rPr>
          <w:rFonts w:asciiTheme="minorHAnsi" w:hAnsiTheme="minorHAnsi" w:cs="Arial"/>
          <w:lang w:val="fr-CA"/>
        </w:rPr>
        <w:t xml:space="preserve"> ex</w:t>
      </w:r>
      <w:r w:rsidR="00E610E2" w:rsidRPr="00222CB7">
        <w:rPr>
          <w:rFonts w:asciiTheme="minorHAnsi" w:hAnsiTheme="minorHAnsi" w:cs="Arial"/>
          <w:lang w:val="fr-CA"/>
        </w:rPr>
        <w:t>e</w:t>
      </w:r>
      <w:r w:rsidR="004F6DCE" w:rsidRPr="00222CB7">
        <w:rPr>
          <w:rFonts w:asciiTheme="minorHAnsi" w:hAnsiTheme="minorHAnsi" w:cs="Arial"/>
          <w:lang w:val="fr-CA"/>
        </w:rPr>
        <w:t>mple, suppos</w:t>
      </w:r>
      <w:r w:rsidR="00E610E2" w:rsidRPr="00222CB7">
        <w:rPr>
          <w:rFonts w:asciiTheme="minorHAnsi" w:hAnsiTheme="minorHAnsi" w:cs="Arial"/>
          <w:lang w:val="fr-CA"/>
        </w:rPr>
        <w:t>ons</w:t>
      </w:r>
      <w:r w:rsidR="004F6DCE" w:rsidRPr="00222CB7">
        <w:rPr>
          <w:rFonts w:asciiTheme="minorHAnsi" w:hAnsiTheme="minorHAnsi" w:cs="Arial"/>
          <w:lang w:val="fr-CA"/>
        </w:rPr>
        <w:t xml:space="preserve"> </w:t>
      </w:r>
      <w:r w:rsidR="00E610E2" w:rsidRPr="00222CB7">
        <w:rPr>
          <w:rFonts w:asciiTheme="minorHAnsi" w:hAnsiTheme="minorHAnsi" w:cs="Arial"/>
          <w:lang w:val="fr-CA"/>
        </w:rPr>
        <w:t>que le kilométrage mensuel moyen</w:t>
      </w:r>
      <w:r w:rsidR="004F6DCE" w:rsidRPr="00222CB7">
        <w:rPr>
          <w:rFonts w:asciiTheme="minorHAnsi" w:hAnsiTheme="minorHAnsi" w:cs="Arial"/>
          <w:lang w:val="fr-CA"/>
        </w:rPr>
        <w:t xml:space="preserve"> </w:t>
      </w:r>
      <w:r w:rsidR="00E610E2" w:rsidRPr="00222CB7">
        <w:rPr>
          <w:rFonts w:asciiTheme="minorHAnsi" w:hAnsiTheme="minorHAnsi" w:cs="Arial"/>
          <w:lang w:val="fr-CA"/>
        </w:rPr>
        <w:t xml:space="preserve">pour les membres de l’unité de négociation soit </w:t>
      </w:r>
      <w:r w:rsidR="00151326" w:rsidRPr="00222CB7">
        <w:rPr>
          <w:rFonts w:asciiTheme="minorHAnsi" w:hAnsiTheme="minorHAnsi" w:cs="Arial"/>
          <w:lang w:val="fr-CA"/>
        </w:rPr>
        <w:t xml:space="preserve">de </w:t>
      </w:r>
      <w:r w:rsidR="004F6DCE" w:rsidRPr="00222CB7">
        <w:rPr>
          <w:rFonts w:asciiTheme="minorHAnsi" w:hAnsiTheme="minorHAnsi" w:cs="Arial"/>
          <w:lang w:val="fr-CA"/>
        </w:rPr>
        <w:t xml:space="preserve">333 </w:t>
      </w:r>
      <w:r w:rsidR="00E610E2" w:rsidRPr="00222CB7">
        <w:rPr>
          <w:rFonts w:asciiTheme="minorHAnsi" w:hAnsiTheme="minorHAnsi" w:cs="Arial"/>
          <w:lang w:val="fr-CA"/>
        </w:rPr>
        <w:t>km</w:t>
      </w:r>
      <w:r w:rsidR="004F6DCE" w:rsidRPr="00222CB7">
        <w:rPr>
          <w:rFonts w:asciiTheme="minorHAnsi" w:hAnsiTheme="minorHAnsi" w:cs="Arial"/>
          <w:lang w:val="fr-CA"/>
        </w:rPr>
        <w:t xml:space="preserve">. </w:t>
      </w:r>
      <w:r w:rsidR="00E610E2" w:rsidRPr="00222CB7">
        <w:rPr>
          <w:rFonts w:asciiTheme="minorHAnsi" w:hAnsiTheme="minorHAnsi" w:cs="Arial"/>
          <w:lang w:val="fr-CA"/>
        </w:rPr>
        <w:t>Le calcul est le suivant </w:t>
      </w:r>
      <w:r w:rsidR="004F6DCE" w:rsidRPr="00222CB7">
        <w:rPr>
          <w:rFonts w:asciiTheme="minorHAnsi" w:hAnsiTheme="minorHAnsi" w:cs="Arial"/>
          <w:lang w:val="fr-CA"/>
        </w:rPr>
        <w:t xml:space="preserve">: </w:t>
      </w:r>
    </w:p>
    <w:p w:rsidR="00155039" w:rsidRPr="00222CB7" w:rsidRDefault="00155039" w:rsidP="00155039">
      <w:pPr>
        <w:autoSpaceDE w:val="0"/>
        <w:autoSpaceDN w:val="0"/>
        <w:adjustRightInd w:val="0"/>
        <w:rPr>
          <w:rFonts w:asciiTheme="minorHAnsi" w:hAnsiTheme="minorHAnsi" w:cs="Arial"/>
          <w:lang w:val="fr-CA"/>
        </w:rPr>
      </w:pPr>
    </w:p>
    <w:p w:rsidR="004F6DCE" w:rsidRPr="00222CB7" w:rsidRDefault="00222CB7" w:rsidP="00155039">
      <w:pPr>
        <w:autoSpaceDE w:val="0"/>
        <w:autoSpaceDN w:val="0"/>
        <w:adjustRightInd w:val="0"/>
        <w:rPr>
          <w:rFonts w:asciiTheme="minorHAnsi" w:hAnsiTheme="minorHAnsi" w:cs="Arial"/>
          <w:lang w:val="fr-CA"/>
        </w:rPr>
      </w:pPr>
      <w:r>
        <w:rPr>
          <w:rFonts w:asciiTheme="minorHAnsi" w:hAnsiTheme="minorHAnsi" w:cs="Arial"/>
          <w:b/>
          <w:lang w:val="fr-CA"/>
        </w:rPr>
        <w:br w:type="column"/>
      </w:r>
      <w:r w:rsidR="00E610E2" w:rsidRPr="00222CB7">
        <w:rPr>
          <w:rFonts w:asciiTheme="minorHAnsi" w:hAnsiTheme="minorHAnsi" w:cs="Arial"/>
          <w:b/>
          <w:lang w:val="fr-CA"/>
        </w:rPr>
        <w:lastRenderedPageBreak/>
        <w:t>20 $</w:t>
      </w:r>
      <w:r w:rsidR="004F6DCE" w:rsidRPr="00222CB7">
        <w:rPr>
          <w:rFonts w:asciiTheme="minorHAnsi" w:hAnsiTheme="minorHAnsi" w:cs="Arial"/>
          <w:b/>
          <w:lang w:val="fr-CA"/>
        </w:rPr>
        <w:t>/</w:t>
      </w:r>
      <w:r w:rsidR="00E610E2" w:rsidRPr="00222CB7">
        <w:rPr>
          <w:rFonts w:asciiTheme="minorHAnsi" w:hAnsiTheme="minorHAnsi" w:cs="Arial"/>
          <w:b/>
          <w:lang w:val="fr-CA"/>
        </w:rPr>
        <w:t>travailleur</w:t>
      </w:r>
      <w:r w:rsidR="004F6DCE" w:rsidRPr="00222CB7">
        <w:rPr>
          <w:rFonts w:asciiTheme="minorHAnsi" w:hAnsiTheme="minorHAnsi" w:cs="Arial"/>
          <w:b/>
          <w:lang w:val="fr-CA"/>
        </w:rPr>
        <w:t>/mo</w:t>
      </w:r>
      <w:r w:rsidR="00E610E2" w:rsidRPr="00222CB7">
        <w:rPr>
          <w:rFonts w:asciiTheme="minorHAnsi" w:hAnsiTheme="minorHAnsi" w:cs="Arial"/>
          <w:b/>
          <w:lang w:val="fr-CA"/>
        </w:rPr>
        <w:t>is ÷ 333 km</w:t>
      </w:r>
      <w:r w:rsidR="004F6DCE" w:rsidRPr="00222CB7">
        <w:rPr>
          <w:rFonts w:asciiTheme="minorHAnsi" w:hAnsiTheme="minorHAnsi" w:cs="Arial"/>
          <w:b/>
          <w:lang w:val="fr-CA"/>
        </w:rPr>
        <w:t xml:space="preserve"> (</w:t>
      </w:r>
      <w:r w:rsidR="00E610E2" w:rsidRPr="00222CB7">
        <w:rPr>
          <w:rFonts w:asciiTheme="minorHAnsi" w:hAnsiTheme="minorHAnsi" w:cs="Arial"/>
          <w:b/>
          <w:lang w:val="fr-CA"/>
        </w:rPr>
        <w:t>kilométrage moyen</w:t>
      </w:r>
      <w:r w:rsidR="004F6DCE" w:rsidRPr="00222CB7">
        <w:rPr>
          <w:rFonts w:asciiTheme="minorHAnsi" w:hAnsiTheme="minorHAnsi" w:cs="Arial"/>
          <w:b/>
          <w:lang w:val="fr-CA"/>
        </w:rPr>
        <w:t>/</w:t>
      </w:r>
      <w:r w:rsidR="00E610E2" w:rsidRPr="00222CB7">
        <w:rPr>
          <w:rFonts w:asciiTheme="minorHAnsi" w:hAnsiTheme="minorHAnsi" w:cs="Arial"/>
          <w:b/>
          <w:lang w:val="fr-CA"/>
        </w:rPr>
        <w:t>travailleur</w:t>
      </w:r>
      <w:r w:rsidR="004F6DCE" w:rsidRPr="00222CB7">
        <w:rPr>
          <w:rFonts w:asciiTheme="minorHAnsi" w:hAnsiTheme="minorHAnsi" w:cs="Arial"/>
          <w:b/>
          <w:lang w:val="fr-CA"/>
        </w:rPr>
        <w:t>/mo</w:t>
      </w:r>
      <w:r w:rsidR="00E610E2" w:rsidRPr="00222CB7">
        <w:rPr>
          <w:rFonts w:asciiTheme="minorHAnsi" w:hAnsiTheme="minorHAnsi" w:cs="Arial"/>
          <w:b/>
          <w:lang w:val="fr-CA"/>
        </w:rPr>
        <w:t xml:space="preserve">is) = </w:t>
      </w:r>
      <w:r w:rsidR="004F6DCE" w:rsidRPr="00222CB7">
        <w:rPr>
          <w:rFonts w:asciiTheme="minorHAnsi" w:hAnsiTheme="minorHAnsi" w:cs="Arial"/>
          <w:b/>
          <w:lang w:val="fr-CA"/>
        </w:rPr>
        <w:t>0</w:t>
      </w:r>
      <w:r w:rsidR="00E610E2" w:rsidRPr="00222CB7">
        <w:rPr>
          <w:rFonts w:asciiTheme="minorHAnsi" w:hAnsiTheme="minorHAnsi" w:cs="Arial"/>
          <w:b/>
          <w:lang w:val="fr-CA"/>
        </w:rPr>
        <w:t>,</w:t>
      </w:r>
      <w:r w:rsidR="004F6DCE" w:rsidRPr="00222CB7">
        <w:rPr>
          <w:rFonts w:asciiTheme="minorHAnsi" w:hAnsiTheme="minorHAnsi" w:cs="Arial"/>
          <w:b/>
          <w:lang w:val="fr-CA"/>
        </w:rPr>
        <w:t>06</w:t>
      </w:r>
      <w:r w:rsidR="00E610E2" w:rsidRPr="00222CB7">
        <w:rPr>
          <w:rFonts w:asciiTheme="minorHAnsi" w:hAnsiTheme="minorHAnsi" w:cs="Arial"/>
          <w:b/>
          <w:lang w:val="fr-CA"/>
        </w:rPr>
        <w:t> $</w:t>
      </w:r>
    </w:p>
    <w:p w:rsidR="004F6DCE" w:rsidRPr="00222CB7" w:rsidRDefault="004F6DCE" w:rsidP="004F6DCE">
      <w:pPr>
        <w:autoSpaceDE w:val="0"/>
        <w:autoSpaceDN w:val="0"/>
        <w:adjustRightInd w:val="0"/>
        <w:rPr>
          <w:rFonts w:asciiTheme="minorHAnsi" w:hAnsiTheme="minorHAnsi" w:cs="Arial"/>
          <w:lang w:val="fr-CA"/>
        </w:rPr>
      </w:pPr>
    </w:p>
    <w:p w:rsidR="004F6DCE" w:rsidRPr="00222CB7" w:rsidRDefault="00E610E2" w:rsidP="004F6DCE">
      <w:pPr>
        <w:autoSpaceDE w:val="0"/>
        <w:autoSpaceDN w:val="0"/>
        <w:adjustRightInd w:val="0"/>
        <w:rPr>
          <w:rFonts w:asciiTheme="minorHAnsi" w:hAnsiTheme="minorHAnsi" w:cs="Arial"/>
          <w:lang w:val="fr-CA"/>
        </w:rPr>
      </w:pPr>
      <w:r w:rsidRPr="00222CB7">
        <w:rPr>
          <w:rFonts w:asciiTheme="minorHAnsi" w:hAnsiTheme="minorHAnsi" w:cs="Arial"/>
          <w:lang w:val="fr-CA"/>
        </w:rPr>
        <w:t>Ainsi, dans cet exemple</w:t>
      </w:r>
      <w:r w:rsidR="004F6DCE" w:rsidRPr="00222CB7">
        <w:rPr>
          <w:rFonts w:asciiTheme="minorHAnsi" w:hAnsiTheme="minorHAnsi" w:cs="Arial"/>
          <w:lang w:val="fr-CA"/>
        </w:rPr>
        <w:t xml:space="preserve">, </w:t>
      </w:r>
      <w:r w:rsidRPr="00222CB7">
        <w:rPr>
          <w:rFonts w:asciiTheme="minorHAnsi" w:hAnsiTheme="minorHAnsi" w:cs="Arial"/>
          <w:lang w:val="fr-CA"/>
        </w:rPr>
        <w:t>un</w:t>
      </w:r>
      <w:r w:rsidR="004F6DCE" w:rsidRPr="00222CB7">
        <w:rPr>
          <w:rFonts w:asciiTheme="minorHAnsi" w:hAnsiTheme="minorHAnsi" w:cs="Arial"/>
          <w:lang w:val="fr-CA"/>
        </w:rPr>
        <w:t xml:space="preserve"> total </w:t>
      </w:r>
      <w:r w:rsidRPr="00222CB7">
        <w:rPr>
          <w:rFonts w:asciiTheme="minorHAnsi" w:hAnsiTheme="minorHAnsi" w:cs="Arial"/>
          <w:lang w:val="fr-CA"/>
        </w:rPr>
        <w:t>de</w:t>
      </w:r>
      <w:r w:rsidR="00151326" w:rsidRPr="00222CB7">
        <w:rPr>
          <w:rFonts w:asciiTheme="minorHAnsi" w:hAnsiTheme="minorHAnsi" w:cs="Arial"/>
          <w:lang w:val="fr-CA"/>
        </w:rPr>
        <w:t xml:space="preserve"> 6 </w:t>
      </w:r>
      <w:r w:rsidR="004F6DCE" w:rsidRPr="00222CB7">
        <w:rPr>
          <w:rFonts w:asciiTheme="minorHAnsi" w:hAnsiTheme="minorHAnsi" w:cs="Arial"/>
          <w:lang w:val="fr-CA"/>
        </w:rPr>
        <w:t xml:space="preserve">cents </w:t>
      </w:r>
      <w:r w:rsidRPr="00222CB7">
        <w:rPr>
          <w:rFonts w:asciiTheme="minorHAnsi" w:hAnsiTheme="minorHAnsi" w:cs="Arial"/>
          <w:lang w:val="fr-CA"/>
        </w:rPr>
        <w:t>serait ajouté à l’actuel taux de kilométrage</w:t>
      </w:r>
      <w:r w:rsidR="004F6DCE" w:rsidRPr="00222CB7">
        <w:rPr>
          <w:rFonts w:asciiTheme="minorHAnsi" w:hAnsiTheme="minorHAnsi" w:cs="Arial"/>
          <w:lang w:val="fr-CA"/>
        </w:rPr>
        <w:t xml:space="preserve">. </w:t>
      </w:r>
      <w:r w:rsidRPr="00222CB7">
        <w:rPr>
          <w:rFonts w:asciiTheme="minorHAnsi" w:hAnsiTheme="minorHAnsi" w:cs="Arial"/>
          <w:lang w:val="fr-CA"/>
        </w:rPr>
        <w:t>Si ce dernier est de</w:t>
      </w:r>
      <w:r w:rsidR="004F6DCE" w:rsidRPr="00222CB7">
        <w:rPr>
          <w:rFonts w:asciiTheme="minorHAnsi" w:hAnsiTheme="minorHAnsi" w:cs="Arial"/>
          <w:lang w:val="fr-CA"/>
        </w:rPr>
        <w:t xml:space="preserve"> </w:t>
      </w:r>
      <w:r w:rsidRPr="00222CB7">
        <w:rPr>
          <w:rFonts w:asciiTheme="minorHAnsi" w:hAnsiTheme="minorHAnsi" w:cs="Arial"/>
          <w:lang w:val="fr-CA"/>
        </w:rPr>
        <w:t>43 </w:t>
      </w:r>
      <w:r w:rsidR="004F6DCE" w:rsidRPr="00222CB7">
        <w:rPr>
          <w:rFonts w:asciiTheme="minorHAnsi" w:hAnsiTheme="minorHAnsi" w:cs="Arial"/>
          <w:lang w:val="fr-CA"/>
        </w:rPr>
        <w:t xml:space="preserve">cents, </w:t>
      </w:r>
      <w:r w:rsidRPr="00222CB7">
        <w:rPr>
          <w:rFonts w:asciiTheme="minorHAnsi" w:hAnsiTheme="minorHAnsi" w:cs="Arial"/>
          <w:lang w:val="fr-CA"/>
        </w:rPr>
        <w:t>le nouveau taux sera donc de</w:t>
      </w:r>
      <w:r w:rsidR="004F6DCE" w:rsidRPr="00222CB7">
        <w:rPr>
          <w:rFonts w:asciiTheme="minorHAnsi" w:hAnsiTheme="minorHAnsi" w:cs="Arial"/>
          <w:lang w:val="fr-CA"/>
        </w:rPr>
        <w:t xml:space="preserve"> 49 cents/km. </w:t>
      </w:r>
    </w:p>
    <w:p w:rsidR="00573912" w:rsidRPr="00222CB7" w:rsidRDefault="00573912" w:rsidP="004F6DCE">
      <w:pPr>
        <w:autoSpaceDE w:val="0"/>
        <w:autoSpaceDN w:val="0"/>
        <w:adjustRightInd w:val="0"/>
        <w:rPr>
          <w:rFonts w:asciiTheme="minorHAnsi" w:hAnsiTheme="minorHAnsi" w:cs="Arial"/>
          <w:lang w:val="fr-CA"/>
        </w:rPr>
      </w:pPr>
    </w:p>
    <w:p w:rsidR="00573912" w:rsidRPr="00222CB7" w:rsidRDefault="00E610E2" w:rsidP="004F6DCE">
      <w:pPr>
        <w:autoSpaceDE w:val="0"/>
        <w:autoSpaceDN w:val="0"/>
        <w:adjustRightInd w:val="0"/>
        <w:rPr>
          <w:rFonts w:asciiTheme="minorHAnsi" w:hAnsiTheme="minorHAnsi" w:cs="Arial"/>
          <w:b/>
          <w:lang w:val="fr-CA"/>
        </w:rPr>
      </w:pPr>
      <w:r w:rsidRPr="00222CB7">
        <w:rPr>
          <w:rFonts w:asciiTheme="minorHAnsi" w:hAnsiTheme="minorHAnsi" w:cs="Arial"/>
          <w:b/>
          <w:lang w:val="fr-CA"/>
        </w:rPr>
        <w:t>Conseil utile </w:t>
      </w:r>
      <w:r w:rsidR="00573912" w:rsidRPr="00222CB7">
        <w:rPr>
          <w:rFonts w:asciiTheme="minorHAnsi" w:hAnsiTheme="minorHAnsi" w:cs="Arial"/>
          <w:b/>
          <w:lang w:val="fr-CA"/>
        </w:rPr>
        <w:t>:</w:t>
      </w:r>
    </w:p>
    <w:p w:rsidR="004F6DCE" w:rsidRPr="00222CB7" w:rsidRDefault="004F6DCE" w:rsidP="004F6DCE">
      <w:pPr>
        <w:autoSpaceDE w:val="0"/>
        <w:autoSpaceDN w:val="0"/>
        <w:adjustRightInd w:val="0"/>
        <w:rPr>
          <w:rFonts w:asciiTheme="minorHAnsi" w:hAnsiTheme="minorHAnsi" w:cs="Arial"/>
          <w:lang w:val="fr-CA"/>
        </w:rPr>
      </w:pPr>
    </w:p>
    <w:p w:rsidR="004F6DCE" w:rsidRPr="00222CB7" w:rsidRDefault="00E610E2" w:rsidP="0057391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heme="minorHAnsi" w:hAnsiTheme="minorHAnsi" w:cs="Arial"/>
          <w:lang w:val="fr-CA"/>
        </w:rPr>
      </w:pPr>
      <w:r w:rsidRPr="00222CB7">
        <w:rPr>
          <w:rFonts w:asciiTheme="minorHAnsi" w:hAnsiTheme="minorHAnsi" w:cs="Arial"/>
          <w:lang w:val="fr-CA"/>
        </w:rPr>
        <w:t xml:space="preserve">Remarquez que l’allocation </w:t>
      </w:r>
      <w:r w:rsidR="00151326" w:rsidRPr="00222CB7">
        <w:rPr>
          <w:rFonts w:asciiTheme="minorHAnsi" w:hAnsiTheme="minorHAnsi" w:cs="Arial"/>
          <w:lang w:val="fr-CA"/>
        </w:rPr>
        <w:t>de voiture</w:t>
      </w:r>
      <w:r w:rsidR="004F6DCE" w:rsidRPr="00222CB7">
        <w:rPr>
          <w:rFonts w:asciiTheme="minorHAnsi" w:hAnsiTheme="minorHAnsi" w:cs="Arial"/>
          <w:lang w:val="fr-CA"/>
        </w:rPr>
        <w:t xml:space="preserve"> maximum </w:t>
      </w:r>
      <w:r w:rsidRPr="00222CB7">
        <w:rPr>
          <w:rFonts w:asciiTheme="minorHAnsi" w:hAnsiTheme="minorHAnsi" w:cs="Arial"/>
          <w:lang w:val="fr-CA"/>
        </w:rPr>
        <w:t>pour</w:t>
      </w:r>
      <w:r w:rsidR="004F6DCE" w:rsidRPr="00222CB7">
        <w:rPr>
          <w:rFonts w:asciiTheme="minorHAnsi" w:hAnsiTheme="minorHAnsi" w:cs="Arial"/>
          <w:lang w:val="fr-CA"/>
        </w:rPr>
        <w:t xml:space="preserve"> 2009 </w:t>
      </w:r>
      <w:r w:rsidRPr="00222CB7">
        <w:rPr>
          <w:rFonts w:asciiTheme="minorHAnsi" w:hAnsiTheme="minorHAnsi" w:cs="Arial"/>
          <w:lang w:val="fr-CA"/>
        </w:rPr>
        <w:t>est</w:t>
      </w:r>
      <w:r w:rsidR="004F6DCE" w:rsidRPr="00222CB7">
        <w:rPr>
          <w:rFonts w:asciiTheme="minorHAnsi" w:hAnsiTheme="minorHAnsi" w:cs="Arial"/>
          <w:lang w:val="fr-CA"/>
        </w:rPr>
        <w:t xml:space="preserve"> </w:t>
      </w:r>
      <w:r w:rsidR="00151326" w:rsidRPr="00222CB7">
        <w:rPr>
          <w:rFonts w:asciiTheme="minorHAnsi" w:hAnsiTheme="minorHAnsi" w:cs="Arial"/>
          <w:lang w:val="fr-CA"/>
        </w:rPr>
        <w:t xml:space="preserve">de </w:t>
      </w:r>
      <w:r w:rsidR="004F6DCE" w:rsidRPr="00222CB7">
        <w:rPr>
          <w:rFonts w:asciiTheme="minorHAnsi" w:hAnsiTheme="minorHAnsi" w:cs="Arial"/>
          <w:lang w:val="fr-CA"/>
        </w:rPr>
        <w:t xml:space="preserve">52 cents </w:t>
      </w:r>
      <w:r w:rsidRPr="00222CB7">
        <w:rPr>
          <w:rFonts w:asciiTheme="minorHAnsi" w:hAnsiTheme="minorHAnsi" w:cs="Arial"/>
          <w:lang w:val="fr-CA"/>
        </w:rPr>
        <w:t>pour les</w:t>
      </w:r>
      <w:r w:rsidR="004F6DCE" w:rsidRPr="00222CB7">
        <w:rPr>
          <w:rFonts w:asciiTheme="minorHAnsi" w:hAnsiTheme="minorHAnsi" w:cs="Arial"/>
          <w:lang w:val="fr-CA"/>
        </w:rPr>
        <w:t xml:space="preserve"> </w:t>
      </w:r>
      <w:r w:rsidRPr="00222CB7">
        <w:rPr>
          <w:rFonts w:asciiTheme="minorHAnsi" w:hAnsiTheme="minorHAnsi" w:cs="Arial"/>
          <w:lang w:val="fr-CA"/>
        </w:rPr>
        <w:t>5 </w:t>
      </w:r>
      <w:r w:rsidR="004F6DCE" w:rsidRPr="00222CB7">
        <w:rPr>
          <w:rFonts w:asciiTheme="minorHAnsi" w:hAnsiTheme="minorHAnsi" w:cs="Arial"/>
          <w:lang w:val="fr-CA"/>
        </w:rPr>
        <w:t xml:space="preserve">000 </w:t>
      </w:r>
      <w:r w:rsidRPr="00222CB7">
        <w:rPr>
          <w:rFonts w:asciiTheme="minorHAnsi" w:hAnsiTheme="minorHAnsi" w:cs="Arial"/>
          <w:lang w:val="fr-CA"/>
        </w:rPr>
        <w:t>premiers kilomètres franchis et de</w:t>
      </w:r>
      <w:r w:rsidR="004F6DCE" w:rsidRPr="00222CB7">
        <w:rPr>
          <w:rFonts w:asciiTheme="minorHAnsi" w:hAnsiTheme="minorHAnsi" w:cs="Arial"/>
          <w:lang w:val="fr-CA"/>
        </w:rPr>
        <w:t xml:space="preserve"> 46</w:t>
      </w:r>
      <w:r w:rsidRPr="00222CB7">
        <w:rPr>
          <w:rFonts w:asciiTheme="minorHAnsi" w:hAnsiTheme="minorHAnsi" w:cs="Arial"/>
          <w:lang w:val="fr-CA"/>
        </w:rPr>
        <w:t xml:space="preserve"> cents</w:t>
      </w:r>
      <w:r w:rsidR="004F6DCE" w:rsidRPr="00222CB7">
        <w:rPr>
          <w:rFonts w:asciiTheme="minorHAnsi" w:hAnsiTheme="minorHAnsi" w:cs="Arial"/>
          <w:lang w:val="fr-CA"/>
        </w:rPr>
        <w:t xml:space="preserve">/km </w:t>
      </w:r>
      <w:r w:rsidRPr="00222CB7">
        <w:rPr>
          <w:rFonts w:asciiTheme="minorHAnsi" w:hAnsiTheme="minorHAnsi" w:cs="Arial"/>
          <w:lang w:val="fr-CA"/>
        </w:rPr>
        <w:t>par la suite</w:t>
      </w:r>
      <w:r w:rsidR="004F6DCE" w:rsidRPr="00222CB7">
        <w:rPr>
          <w:rFonts w:asciiTheme="minorHAnsi" w:hAnsiTheme="minorHAnsi" w:cs="Arial"/>
          <w:lang w:val="fr-CA"/>
        </w:rPr>
        <w:t xml:space="preserve">. </w:t>
      </w:r>
      <w:r w:rsidRPr="00222CB7">
        <w:rPr>
          <w:rFonts w:asciiTheme="minorHAnsi" w:hAnsiTheme="minorHAnsi" w:cs="Arial"/>
          <w:lang w:val="fr-CA"/>
        </w:rPr>
        <w:t>Autrement dit, les montants excédant</w:t>
      </w:r>
      <w:r w:rsidR="004F6DCE" w:rsidRPr="00222CB7">
        <w:rPr>
          <w:rFonts w:asciiTheme="minorHAnsi" w:hAnsiTheme="minorHAnsi" w:cs="Arial"/>
          <w:lang w:val="fr-CA"/>
        </w:rPr>
        <w:t xml:space="preserve"> </w:t>
      </w:r>
      <w:r w:rsidR="00151326" w:rsidRPr="00222CB7">
        <w:rPr>
          <w:rFonts w:asciiTheme="minorHAnsi" w:hAnsiTheme="minorHAnsi" w:cs="Arial"/>
          <w:lang w:val="fr-CA"/>
        </w:rPr>
        <w:t>52 </w:t>
      </w:r>
      <w:r w:rsidR="004F6DCE" w:rsidRPr="00222CB7">
        <w:rPr>
          <w:rFonts w:asciiTheme="minorHAnsi" w:hAnsiTheme="minorHAnsi" w:cs="Arial"/>
          <w:lang w:val="fr-CA"/>
        </w:rPr>
        <w:t xml:space="preserve">cents/km </w:t>
      </w:r>
      <w:r w:rsidRPr="00222CB7">
        <w:rPr>
          <w:rFonts w:asciiTheme="minorHAnsi" w:hAnsiTheme="minorHAnsi" w:cs="Arial"/>
          <w:lang w:val="fr-CA"/>
        </w:rPr>
        <w:t>peuvent être considéré</w:t>
      </w:r>
      <w:r w:rsidR="00151326" w:rsidRPr="00222CB7">
        <w:rPr>
          <w:rFonts w:asciiTheme="minorHAnsi" w:hAnsiTheme="minorHAnsi" w:cs="Arial"/>
          <w:lang w:val="fr-CA"/>
        </w:rPr>
        <w:t>s</w:t>
      </w:r>
      <w:r w:rsidRPr="00222CB7">
        <w:rPr>
          <w:rFonts w:asciiTheme="minorHAnsi" w:hAnsiTheme="minorHAnsi" w:cs="Arial"/>
          <w:lang w:val="fr-CA"/>
        </w:rPr>
        <w:t xml:space="preserve"> comme un revenu imposable par l’ARC</w:t>
      </w:r>
      <w:r w:rsidR="004F6DCE" w:rsidRPr="00222CB7">
        <w:rPr>
          <w:rFonts w:asciiTheme="minorHAnsi" w:hAnsiTheme="minorHAnsi" w:cs="Arial"/>
          <w:lang w:val="fr-CA"/>
        </w:rPr>
        <w:t xml:space="preserve">. </w:t>
      </w:r>
    </w:p>
    <w:p w:rsidR="004F6DCE" w:rsidRPr="00222CB7" w:rsidRDefault="004F6DCE" w:rsidP="004F6DCE">
      <w:pPr>
        <w:autoSpaceDE w:val="0"/>
        <w:autoSpaceDN w:val="0"/>
        <w:adjustRightInd w:val="0"/>
        <w:rPr>
          <w:rFonts w:asciiTheme="minorHAnsi" w:hAnsiTheme="minorHAnsi" w:cs="Arial"/>
          <w:lang w:val="fr-CA"/>
        </w:rPr>
      </w:pPr>
    </w:p>
    <w:p w:rsidR="004F6DCE" w:rsidRPr="00222CB7" w:rsidRDefault="00A70558" w:rsidP="004F6DCE">
      <w:pPr>
        <w:autoSpaceDE w:val="0"/>
        <w:autoSpaceDN w:val="0"/>
        <w:adjustRightInd w:val="0"/>
        <w:rPr>
          <w:rFonts w:asciiTheme="minorHAnsi" w:hAnsiTheme="minorHAnsi" w:cs="Arial"/>
          <w:lang w:val="fr-CA"/>
        </w:rPr>
      </w:pPr>
      <w:r w:rsidRPr="00222CB7">
        <w:rPr>
          <w:rFonts w:asciiTheme="minorHAnsi" w:hAnsiTheme="minorHAnsi" w:cs="Arial"/>
          <w:lang w:val="fr-CA"/>
        </w:rPr>
        <w:t>Les unités de négociation peuvent négocier un montant forfaitaire si elles le souhai</w:t>
      </w:r>
      <w:r w:rsidR="00151326" w:rsidRPr="00222CB7">
        <w:rPr>
          <w:rFonts w:asciiTheme="minorHAnsi" w:hAnsiTheme="minorHAnsi" w:cs="Arial"/>
          <w:lang w:val="fr-CA"/>
        </w:rPr>
        <w:t>t</w:t>
      </w:r>
      <w:r w:rsidRPr="00222CB7">
        <w:rPr>
          <w:rFonts w:asciiTheme="minorHAnsi" w:hAnsiTheme="minorHAnsi" w:cs="Arial"/>
          <w:lang w:val="fr-CA"/>
        </w:rPr>
        <w:t xml:space="preserve">ent.  Mais il faut savoir que tout montant forfaitaire négocié est imposable, </w:t>
      </w:r>
      <w:r w:rsidR="00151326" w:rsidRPr="00222CB7">
        <w:rPr>
          <w:rFonts w:asciiTheme="minorHAnsi" w:hAnsiTheme="minorHAnsi" w:cs="Arial"/>
          <w:lang w:val="fr-CA"/>
        </w:rPr>
        <w:t>donc enlevé aux</w:t>
      </w:r>
      <w:r w:rsidRPr="00222CB7">
        <w:rPr>
          <w:rFonts w:asciiTheme="minorHAnsi" w:hAnsiTheme="minorHAnsi" w:cs="Arial"/>
          <w:lang w:val="fr-CA"/>
        </w:rPr>
        <w:t xml:space="preserve"> membres</w:t>
      </w:r>
      <w:r w:rsidR="004F6DCE" w:rsidRPr="00222CB7">
        <w:rPr>
          <w:rFonts w:asciiTheme="minorHAnsi" w:hAnsiTheme="minorHAnsi" w:cs="Arial"/>
          <w:lang w:val="fr-CA"/>
        </w:rPr>
        <w:t xml:space="preserve">. </w:t>
      </w:r>
    </w:p>
    <w:p w:rsidR="004F6DCE" w:rsidRPr="00222CB7" w:rsidRDefault="004F6DCE" w:rsidP="004F6DCE">
      <w:pPr>
        <w:autoSpaceDE w:val="0"/>
        <w:autoSpaceDN w:val="0"/>
        <w:adjustRightInd w:val="0"/>
        <w:rPr>
          <w:rFonts w:asciiTheme="minorHAnsi" w:hAnsiTheme="minorHAnsi" w:cs="Arial"/>
          <w:lang w:val="fr-CA"/>
        </w:rPr>
      </w:pPr>
    </w:p>
    <w:p w:rsidR="004F6DCE" w:rsidRPr="00222CB7" w:rsidRDefault="00A70558" w:rsidP="004F6DCE">
      <w:pPr>
        <w:autoSpaceDE w:val="0"/>
        <w:autoSpaceDN w:val="0"/>
        <w:adjustRightInd w:val="0"/>
        <w:rPr>
          <w:rFonts w:asciiTheme="minorHAnsi" w:hAnsiTheme="minorHAnsi" w:cs="Arial"/>
          <w:lang w:val="fr-CA"/>
        </w:rPr>
      </w:pPr>
      <w:r w:rsidRPr="00222CB7">
        <w:rPr>
          <w:rFonts w:asciiTheme="minorHAnsi" w:hAnsiTheme="minorHAnsi" w:cs="Arial"/>
          <w:lang w:val="fr-CA"/>
        </w:rPr>
        <w:t>Pour éviter les conflits</w:t>
      </w:r>
      <w:r w:rsidR="004F6DCE" w:rsidRPr="00222CB7">
        <w:rPr>
          <w:rFonts w:asciiTheme="minorHAnsi" w:hAnsiTheme="minorHAnsi" w:cs="Arial"/>
          <w:lang w:val="fr-CA"/>
        </w:rPr>
        <w:t xml:space="preserve"> potenti</w:t>
      </w:r>
      <w:r w:rsidRPr="00222CB7">
        <w:rPr>
          <w:rFonts w:asciiTheme="minorHAnsi" w:hAnsiTheme="minorHAnsi" w:cs="Arial"/>
          <w:lang w:val="fr-CA"/>
        </w:rPr>
        <w:t>e</w:t>
      </w:r>
      <w:r w:rsidR="004F6DCE" w:rsidRPr="00222CB7">
        <w:rPr>
          <w:rFonts w:asciiTheme="minorHAnsi" w:hAnsiTheme="minorHAnsi" w:cs="Arial"/>
          <w:lang w:val="fr-CA"/>
        </w:rPr>
        <w:t>l</w:t>
      </w:r>
      <w:r w:rsidRPr="00222CB7">
        <w:rPr>
          <w:rFonts w:asciiTheme="minorHAnsi" w:hAnsiTheme="minorHAnsi" w:cs="Arial"/>
          <w:lang w:val="fr-CA"/>
        </w:rPr>
        <w:t>s</w:t>
      </w:r>
      <w:r w:rsidR="004F6DCE" w:rsidRPr="00222CB7">
        <w:rPr>
          <w:rFonts w:asciiTheme="minorHAnsi" w:hAnsiTheme="minorHAnsi" w:cs="Arial"/>
          <w:lang w:val="fr-CA"/>
        </w:rPr>
        <w:t xml:space="preserve"> </w:t>
      </w:r>
      <w:r w:rsidRPr="00222CB7">
        <w:rPr>
          <w:rFonts w:asciiTheme="minorHAnsi" w:hAnsiTheme="minorHAnsi" w:cs="Arial"/>
          <w:lang w:val="fr-CA"/>
        </w:rPr>
        <w:t>dans les négociations futures</w:t>
      </w:r>
      <w:r w:rsidR="004F6DCE" w:rsidRPr="00222CB7">
        <w:rPr>
          <w:rFonts w:asciiTheme="minorHAnsi" w:hAnsiTheme="minorHAnsi" w:cs="Arial"/>
          <w:lang w:val="fr-CA"/>
        </w:rPr>
        <w:t xml:space="preserve">, </w:t>
      </w:r>
      <w:r w:rsidRPr="00222CB7">
        <w:rPr>
          <w:rFonts w:asciiTheme="minorHAnsi" w:hAnsiTheme="minorHAnsi" w:cs="Arial"/>
          <w:lang w:val="fr-CA"/>
        </w:rPr>
        <w:t>les</w:t>
      </w:r>
      <w:r w:rsidR="004F6DCE" w:rsidRPr="00222CB7">
        <w:rPr>
          <w:rFonts w:asciiTheme="minorHAnsi" w:hAnsiTheme="minorHAnsi" w:cs="Arial"/>
          <w:lang w:val="fr-CA"/>
        </w:rPr>
        <w:t xml:space="preserve"> parties </w:t>
      </w:r>
      <w:r w:rsidRPr="00222CB7">
        <w:rPr>
          <w:rFonts w:asciiTheme="minorHAnsi" w:hAnsiTheme="minorHAnsi" w:cs="Arial"/>
          <w:lang w:val="fr-CA"/>
        </w:rPr>
        <w:t xml:space="preserve">peuvent créer une note </w:t>
      </w:r>
      <w:r w:rsidR="006D78E0" w:rsidRPr="00222CB7">
        <w:rPr>
          <w:rFonts w:asciiTheme="minorHAnsi" w:hAnsiTheme="minorHAnsi" w:cs="Arial"/>
          <w:lang w:val="fr-CA"/>
        </w:rPr>
        <w:t>signée</w:t>
      </w:r>
      <w:r w:rsidRPr="00222CB7">
        <w:rPr>
          <w:rFonts w:asciiTheme="minorHAnsi" w:hAnsiTheme="minorHAnsi" w:cs="Arial"/>
          <w:lang w:val="fr-CA"/>
        </w:rPr>
        <w:t xml:space="preserve"> à conserver dans le dossier de négociation précisant que la</w:t>
      </w:r>
      <w:r w:rsidR="004F6DCE" w:rsidRPr="00222CB7">
        <w:rPr>
          <w:rFonts w:asciiTheme="minorHAnsi" w:hAnsiTheme="minorHAnsi" w:cs="Arial"/>
          <w:lang w:val="fr-CA"/>
        </w:rPr>
        <w:t xml:space="preserve"> conversion </w:t>
      </w:r>
      <w:r w:rsidRPr="00222CB7">
        <w:rPr>
          <w:rFonts w:asciiTheme="minorHAnsi" w:hAnsiTheme="minorHAnsi" w:cs="Arial"/>
          <w:lang w:val="fr-CA"/>
        </w:rPr>
        <w:t xml:space="preserve">d’un montant </w:t>
      </w:r>
      <w:r w:rsidR="00151326" w:rsidRPr="00222CB7">
        <w:rPr>
          <w:rFonts w:asciiTheme="minorHAnsi" w:hAnsiTheme="minorHAnsi" w:cs="Arial"/>
          <w:lang w:val="fr-CA"/>
        </w:rPr>
        <w:t>forfaitaire</w:t>
      </w:r>
      <w:r w:rsidRPr="00222CB7">
        <w:rPr>
          <w:rFonts w:asciiTheme="minorHAnsi" w:hAnsiTheme="minorHAnsi" w:cs="Arial"/>
          <w:lang w:val="fr-CA"/>
        </w:rPr>
        <w:t xml:space="preserve"> à un montant de</w:t>
      </w:r>
      <w:r w:rsidR="004F6DCE" w:rsidRPr="00222CB7">
        <w:rPr>
          <w:rFonts w:asciiTheme="minorHAnsi" w:hAnsiTheme="minorHAnsi" w:cs="Arial"/>
          <w:lang w:val="fr-CA"/>
        </w:rPr>
        <w:t xml:space="preserve"> cents p</w:t>
      </w:r>
      <w:r w:rsidRPr="00222CB7">
        <w:rPr>
          <w:rFonts w:asciiTheme="minorHAnsi" w:hAnsiTheme="minorHAnsi" w:cs="Arial"/>
          <w:lang w:val="fr-CA"/>
        </w:rPr>
        <w:t xml:space="preserve">ar kilomètre n’était pas destinée à réduire l’avantage, mais plutôt à le maintenir de façon à assurer la conformité à la </w:t>
      </w:r>
      <w:r w:rsidRPr="00222CB7">
        <w:rPr>
          <w:rFonts w:asciiTheme="minorHAnsi" w:hAnsiTheme="minorHAnsi" w:cs="Arial"/>
          <w:i/>
          <w:lang w:val="fr-CA"/>
        </w:rPr>
        <w:t>Loi de l’impôt sur le revenu</w:t>
      </w:r>
      <w:r w:rsidR="004F6DCE" w:rsidRPr="00222CB7">
        <w:rPr>
          <w:rFonts w:asciiTheme="minorHAnsi" w:hAnsiTheme="minorHAnsi" w:cs="Arial"/>
          <w:lang w:val="fr-CA"/>
        </w:rPr>
        <w:t xml:space="preserve">. </w:t>
      </w:r>
      <w:r w:rsidRPr="00222CB7">
        <w:rPr>
          <w:rFonts w:asciiTheme="minorHAnsi" w:hAnsiTheme="minorHAnsi" w:cs="Arial"/>
          <w:lang w:val="fr-CA"/>
        </w:rPr>
        <w:t>Ce</w:t>
      </w:r>
      <w:r w:rsidR="004F6DCE" w:rsidRPr="00222CB7">
        <w:rPr>
          <w:rFonts w:asciiTheme="minorHAnsi" w:hAnsiTheme="minorHAnsi" w:cs="Arial"/>
          <w:lang w:val="fr-CA"/>
        </w:rPr>
        <w:t xml:space="preserve"> document </w:t>
      </w:r>
      <w:r w:rsidRPr="00222CB7">
        <w:rPr>
          <w:rFonts w:asciiTheme="minorHAnsi" w:hAnsiTheme="minorHAnsi" w:cs="Arial"/>
          <w:lang w:val="fr-CA"/>
        </w:rPr>
        <w:t>énoncerait l’intention des</w:t>
      </w:r>
      <w:r w:rsidR="004F6DCE" w:rsidRPr="00222CB7">
        <w:rPr>
          <w:rFonts w:asciiTheme="minorHAnsi" w:hAnsiTheme="minorHAnsi" w:cs="Arial"/>
          <w:lang w:val="fr-CA"/>
        </w:rPr>
        <w:t xml:space="preserve"> parties </w:t>
      </w:r>
      <w:r w:rsidRPr="00222CB7">
        <w:rPr>
          <w:rFonts w:asciiTheme="minorHAnsi" w:hAnsiTheme="minorHAnsi" w:cs="Arial"/>
          <w:lang w:val="fr-CA"/>
        </w:rPr>
        <w:t>au moment des négociations et pourrait régler de futurs conflits</w:t>
      </w:r>
      <w:r w:rsidR="004F6DCE" w:rsidRPr="00222CB7">
        <w:rPr>
          <w:rFonts w:asciiTheme="minorHAnsi" w:hAnsiTheme="minorHAnsi" w:cs="Arial"/>
          <w:lang w:val="fr-CA"/>
        </w:rPr>
        <w:t xml:space="preserve"> (</w:t>
      </w:r>
      <w:r w:rsidRPr="00222CB7">
        <w:rPr>
          <w:rFonts w:asciiTheme="minorHAnsi" w:hAnsiTheme="minorHAnsi" w:cs="Arial"/>
          <w:lang w:val="fr-CA"/>
        </w:rPr>
        <w:t>p.ex</w:t>
      </w:r>
      <w:r w:rsidR="004F6DCE" w:rsidRPr="00222CB7">
        <w:rPr>
          <w:rFonts w:asciiTheme="minorHAnsi" w:hAnsiTheme="minorHAnsi" w:cs="Arial"/>
          <w:lang w:val="fr-CA"/>
        </w:rPr>
        <w:t xml:space="preserve">. </w:t>
      </w:r>
      <w:r w:rsidR="00151326" w:rsidRPr="00222CB7">
        <w:rPr>
          <w:rFonts w:asciiTheme="minorHAnsi" w:hAnsiTheme="minorHAnsi" w:cs="Arial"/>
          <w:lang w:val="fr-CA"/>
        </w:rPr>
        <w:t>une</w:t>
      </w:r>
      <w:r w:rsidRPr="00222CB7">
        <w:rPr>
          <w:rFonts w:asciiTheme="minorHAnsi" w:hAnsiTheme="minorHAnsi" w:cs="Arial"/>
          <w:lang w:val="fr-CA"/>
        </w:rPr>
        <w:t xml:space="preserve"> nouvelle direction</w:t>
      </w:r>
      <w:r w:rsidR="00151326" w:rsidRPr="00222CB7">
        <w:rPr>
          <w:rFonts w:asciiTheme="minorHAnsi" w:hAnsiTheme="minorHAnsi" w:cs="Arial"/>
          <w:lang w:val="fr-CA"/>
        </w:rPr>
        <w:t xml:space="preserve"> qui</w:t>
      </w:r>
      <w:r w:rsidRPr="00222CB7">
        <w:rPr>
          <w:rFonts w:asciiTheme="minorHAnsi" w:hAnsiTheme="minorHAnsi" w:cs="Arial"/>
          <w:lang w:val="fr-CA"/>
        </w:rPr>
        <w:t xml:space="preserve"> interprète différemment la clause</w:t>
      </w:r>
      <w:r w:rsidR="004F6DCE" w:rsidRPr="00222CB7">
        <w:rPr>
          <w:rFonts w:asciiTheme="minorHAnsi" w:hAnsiTheme="minorHAnsi" w:cs="Arial"/>
          <w:lang w:val="fr-CA"/>
        </w:rPr>
        <w:t xml:space="preserve">). </w:t>
      </w:r>
    </w:p>
    <w:p w:rsidR="008A24E7" w:rsidRPr="00540EBA" w:rsidRDefault="008A24E7" w:rsidP="004F6DCE">
      <w:pPr>
        <w:autoSpaceDE w:val="0"/>
        <w:autoSpaceDN w:val="0"/>
        <w:adjustRightInd w:val="0"/>
        <w:rPr>
          <w:rFonts w:ascii="Arial" w:hAnsi="Arial" w:cs="Arial"/>
          <w:lang w:val="fr-CA"/>
        </w:rPr>
      </w:pPr>
    </w:p>
    <w:p w:rsidR="00222CB7" w:rsidRDefault="00222CB7" w:rsidP="008A24E7">
      <w:pPr>
        <w:autoSpaceDE w:val="0"/>
        <w:autoSpaceDN w:val="0"/>
        <w:adjustRightInd w:val="0"/>
        <w:rPr>
          <w:rFonts w:ascii="Arial" w:hAnsi="Arial" w:cs="Arial"/>
          <w:sz w:val="16"/>
          <w:szCs w:val="16"/>
        </w:rPr>
        <w:sectPr w:rsidR="00222CB7" w:rsidSect="00222CB7">
          <w:headerReference w:type="default" r:id="rId21"/>
          <w:type w:val="continuous"/>
          <w:pgSz w:w="12240" w:h="15840"/>
          <w:pgMar w:top="1152" w:right="1152" w:bottom="1152" w:left="1152" w:header="706" w:footer="720" w:gutter="0"/>
          <w:cols w:num="2" w:space="708"/>
          <w:docGrid w:linePitch="360"/>
        </w:sectPr>
      </w:pPr>
    </w:p>
    <w:p w:rsidR="00222CB7" w:rsidRDefault="00222CB7" w:rsidP="008A24E7">
      <w:pPr>
        <w:autoSpaceDE w:val="0"/>
        <w:autoSpaceDN w:val="0"/>
        <w:adjustRightInd w:val="0"/>
        <w:rPr>
          <w:rFonts w:ascii="Arial" w:hAnsi="Arial" w:cs="Arial"/>
          <w:sz w:val="16"/>
          <w:szCs w:val="16"/>
        </w:rPr>
      </w:pPr>
    </w:p>
    <w:p w:rsidR="00222CB7" w:rsidRDefault="00222CB7" w:rsidP="008A24E7">
      <w:pPr>
        <w:autoSpaceDE w:val="0"/>
        <w:autoSpaceDN w:val="0"/>
        <w:adjustRightInd w:val="0"/>
        <w:rPr>
          <w:rFonts w:ascii="Arial" w:hAnsi="Arial" w:cs="Arial"/>
          <w:sz w:val="16"/>
          <w:szCs w:val="16"/>
        </w:rPr>
      </w:pPr>
    </w:p>
    <w:p w:rsidR="00222CB7" w:rsidRDefault="00222CB7" w:rsidP="008A24E7">
      <w:pPr>
        <w:autoSpaceDE w:val="0"/>
        <w:autoSpaceDN w:val="0"/>
        <w:adjustRightInd w:val="0"/>
        <w:rPr>
          <w:rFonts w:ascii="Arial" w:hAnsi="Arial" w:cs="Arial"/>
          <w:sz w:val="16"/>
          <w:szCs w:val="16"/>
        </w:rPr>
      </w:pPr>
    </w:p>
    <w:p w:rsidR="00222CB7" w:rsidRDefault="00222CB7" w:rsidP="008A24E7">
      <w:pPr>
        <w:autoSpaceDE w:val="0"/>
        <w:autoSpaceDN w:val="0"/>
        <w:adjustRightInd w:val="0"/>
        <w:rPr>
          <w:rFonts w:ascii="Arial" w:hAnsi="Arial" w:cs="Arial"/>
          <w:sz w:val="16"/>
          <w:szCs w:val="16"/>
        </w:rPr>
      </w:pPr>
    </w:p>
    <w:p w:rsidR="008A24E7" w:rsidRDefault="00A70558" w:rsidP="008A24E7">
      <w:pPr>
        <w:autoSpaceDE w:val="0"/>
        <w:autoSpaceDN w:val="0"/>
        <w:adjustRightInd w:val="0"/>
        <w:rPr>
          <w:rFonts w:ascii="Arial" w:hAnsi="Arial" w:cs="Arial"/>
          <w:sz w:val="16"/>
          <w:szCs w:val="16"/>
        </w:rPr>
      </w:pPr>
      <w:r>
        <w:rPr>
          <w:rFonts w:ascii="Arial" w:hAnsi="Arial" w:cs="Arial"/>
          <w:sz w:val="16"/>
          <w:szCs w:val="16"/>
        </w:rPr>
        <w:t>*</w:t>
      </w:r>
      <w:r w:rsidR="00336275">
        <w:rPr>
          <w:rFonts w:ascii="Arial" w:hAnsi="Arial" w:cs="Arial"/>
          <w:sz w:val="16"/>
          <w:szCs w:val="16"/>
        </w:rPr>
        <w:t>ssj</w:t>
      </w:r>
      <w:r>
        <w:rPr>
          <w:rFonts w:ascii="Arial" w:hAnsi="Arial" w:cs="Arial"/>
          <w:sz w:val="16"/>
          <w:szCs w:val="16"/>
        </w:rPr>
        <w:t>/sepb</w:t>
      </w:r>
      <w:r w:rsidR="008A24E7">
        <w:rPr>
          <w:rFonts w:ascii="Arial" w:hAnsi="Arial" w:cs="Arial"/>
          <w:sz w:val="16"/>
          <w:szCs w:val="16"/>
        </w:rPr>
        <w:t xml:space="preserve">491 - </w:t>
      </w:r>
      <w:fldSimple w:instr=" FILENAME  \p  \* MERGEFORMAT ">
        <w:r w:rsidR="008A24E7">
          <w:rPr>
            <w:rFonts w:ascii="Arial" w:hAnsi="Arial" w:cs="Arial"/>
            <w:noProof/>
            <w:sz w:val="16"/>
            <w:szCs w:val="16"/>
          </w:rPr>
          <w:t>T:\SOCIAL SERVICES\Fact Sheets\Bargaining benefits vehicle allowances - Aug 2009.docx</w:t>
        </w:r>
      </w:fldSimple>
    </w:p>
    <w:sectPr w:rsidR="008A24E7" w:rsidSect="00222CB7">
      <w:type w:val="continuous"/>
      <w:pgSz w:w="12240" w:h="15840"/>
      <w:pgMar w:top="1152" w:right="1152" w:bottom="1152" w:left="1152" w:header="70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30" w:rsidRDefault="00686230">
      <w:r>
        <w:separator/>
      </w:r>
    </w:p>
  </w:endnote>
  <w:endnote w:type="continuationSeparator" w:id="0">
    <w:p w:rsidR="00686230" w:rsidRDefault="00686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orma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Pr="004A1577" w:rsidRDefault="00941395" w:rsidP="004A1577">
    <w:pPr>
      <w:pStyle w:val="Footer"/>
      <w:pBdr>
        <w:top w:val="thickThinSmallGap" w:sz="12" w:space="1" w:color="auto"/>
      </w:pBdr>
      <w:tabs>
        <w:tab w:val="clear" w:pos="8640"/>
        <w:tab w:val="right" w:pos="9360"/>
      </w:tabs>
      <w:rPr>
        <w:rFonts w:cs="Arial"/>
        <w:b/>
        <w:bCs/>
      </w:rPr>
    </w:pPr>
    <w:r w:rsidRPr="004A1577">
      <w:rPr>
        <w:rFonts w:cs="Arial"/>
        <w:b/>
        <w:bCs/>
      </w:rPr>
      <w:t xml:space="preserve">CUPE Research </w:t>
    </w:r>
  </w:p>
  <w:p w:rsidR="00941395" w:rsidRDefault="00941395" w:rsidP="004A1577">
    <w:pPr>
      <w:pStyle w:val="Footer"/>
    </w:pPr>
    <w:r>
      <w:tab/>
    </w:r>
    <w:r>
      <w:tab/>
      <w:t>2</w:t>
    </w:r>
  </w:p>
  <w:p w:rsidR="00941395" w:rsidRDefault="00941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Pr="00540EBA" w:rsidRDefault="00941395" w:rsidP="00E8669A">
    <w:pPr>
      <w:pStyle w:val="Footer"/>
      <w:pBdr>
        <w:top w:val="thickThinSmallGap" w:sz="12" w:space="1" w:color="auto"/>
      </w:pBdr>
      <w:tabs>
        <w:tab w:val="clear" w:pos="8640"/>
        <w:tab w:val="left" w:pos="9360"/>
        <w:tab w:val="right" w:pos="9540"/>
      </w:tabs>
      <w:ind w:right="-180"/>
      <w:rPr>
        <w:rFonts w:asciiTheme="minorHAnsi" w:hAnsiTheme="minorHAnsi" w:cs="Arial"/>
        <w:b/>
        <w:bCs/>
        <w:sz w:val="22"/>
        <w:szCs w:val="22"/>
        <w:lang w:val="fr-CA"/>
      </w:rPr>
    </w:pPr>
    <w:r w:rsidRPr="00540EBA">
      <w:rPr>
        <w:rFonts w:asciiTheme="minorHAnsi" w:hAnsiTheme="minorHAnsi" w:cs="Arial"/>
        <w:b/>
        <w:bCs/>
        <w:sz w:val="22"/>
        <w:szCs w:val="22"/>
        <w:lang w:val="fr-CA"/>
      </w:rPr>
      <w:t xml:space="preserve">Service de la recherche du SCFP </w:t>
    </w:r>
    <w:r w:rsidRPr="00540EBA">
      <w:rPr>
        <w:rFonts w:asciiTheme="minorHAnsi" w:hAnsiTheme="minorHAnsi" w:cs="Arial"/>
        <w:b/>
        <w:bCs/>
        <w:sz w:val="22"/>
        <w:szCs w:val="22"/>
        <w:lang w:val="fr-CA"/>
      </w:rPr>
      <w:tab/>
    </w:r>
    <w:r w:rsidRPr="00540EBA">
      <w:rPr>
        <w:rFonts w:asciiTheme="minorHAnsi" w:hAnsiTheme="minorHAnsi" w:cs="Arial"/>
        <w:b/>
        <w:bCs/>
        <w:sz w:val="22"/>
        <w:szCs w:val="22"/>
        <w:lang w:val="fr-CA"/>
      </w:rPr>
      <w:tab/>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Default="00F82AB2" w:rsidP="00FD65B6">
    <w:pPr>
      <w:pStyle w:val="Footer"/>
      <w:framePr w:wrap="around" w:vAnchor="text" w:hAnchor="margin" w:xAlign="right" w:y="1"/>
      <w:rPr>
        <w:rStyle w:val="PageNumber"/>
      </w:rPr>
    </w:pPr>
    <w:r>
      <w:rPr>
        <w:rStyle w:val="PageNumber"/>
      </w:rPr>
      <w:fldChar w:fldCharType="begin"/>
    </w:r>
    <w:r w:rsidR="00941395">
      <w:rPr>
        <w:rStyle w:val="PageNumber"/>
      </w:rPr>
      <w:instrText xml:space="preserve">PAGE  </w:instrText>
    </w:r>
    <w:r>
      <w:rPr>
        <w:rStyle w:val="PageNumber"/>
      </w:rPr>
      <w:fldChar w:fldCharType="end"/>
    </w:r>
  </w:p>
  <w:p w:rsidR="00941395" w:rsidRDefault="00941395" w:rsidP="00FD65B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7339367"/>
      <w:docPartObj>
        <w:docPartGallery w:val="Page Numbers (Bottom of Page)"/>
        <w:docPartUnique/>
      </w:docPartObj>
    </w:sdtPr>
    <w:sdtContent>
      <w:p w:rsidR="00941395" w:rsidRPr="008015D1" w:rsidRDefault="00941395" w:rsidP="008015D1">
        <w:pPr>
          <w:pStyle w:val="Footer"/>
          <w:pBdr>
            <w:top w:val="double" w:sz="4" w:space="1" w:color="auto"/>
          </w:pBdr>
          <w:tabs>
            <w:tab w:val="left" w:pos="8640"/>
            <w:tab w:val="right" w:pos="8820"/>
          </w:tabs>
          <w:ind w:right="-36"/>
          <w:rPr>
            <w:b/>
          </w:rPr>
        </w:pPr>
        <w:r w:rsidRPr="008015D1">
          <w:rPr>
            <w:rFonts w:ascii="Arial" w:hAnsi="Arial" w:cs="Arial"/>
            <w:b/>
            <w:bCs/>
          </w:rPr>
          <w:t>CUPE Research</w:t>
        </w:r>
        <w:r w:rsidRPr="008015D1">
          <w:rPr>
            <w:rFonts w:ascii="Arial" w:hAnsi="Arial" w:cs="Arial"/>
            <w:b/>
            <w:bCs/>
          </w:rPr>
          <w:tab/>
        </w:r>
        <w:r w:rsidRPr="008015D1">
          <w:rPr>
            <w:rFonts w:ascii="Arial" w:hAnsi="Arial" w:cs="Arial"/>
            <w:b/>
            <w:bCs/>
          </w:rPr>
          <w:tab/>
        </w:r>
      </w:p>
    </w:sdtContent>
  </w:sdt>
  <w:p w:rsidR="00941395" w:rsidRPr="008015D1" w:rsidRDefault="00941395" w:rsidP="008015D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Pr="00A84E85" w:rsidRDefault="00941395" w:rsidP="00E8669A">
    <w:pPr>
      <w:pStyle w:val="Footer"/>
      <w:pBdr>
        <w:top w:val="thickThinSmallGap" w:sz="12" w:space="1" w:color="auto"/>
      </w:pBdr>
      <w:tabs>
        <w:tab w:val="clear" w:pos="8640"/>
        <w:tab w:val="right" w:pos="9360"/>
      </w:tabs>
      <w:ind w:left="-360" w:right="-90"/>
      <w:rPr>
        <w:rFonts w:asciiTheme="minorHAnsi" w:hAnsiTheme="minorHAnsi" w:cs="Arial"/>
        <w:b/>
        <w:bCs/>
        <w:sz w:val="22"/>
        <w:szCs w:val="22"/>
        <w:lang w:val="fr-CA"/>
      </w:rPr>
    </w:pPr>
    <w:r w:rsidRPr="00A84E85">
      <w:rPr>
        <w:rFonts w:asciiTheme="minorHAnsi" w:hAnsiTheme="minorHAnsi" w:cs="Arial"/>
        <w:b/>
        <w:bCs/>
        <w:sz w:val="22"/>
        <w:szCs w:val="22"/>
        <w:lang w:val="fr-CA"/>
      </w:rPr>
      <w:t xml:space="preserve">Service de la recherche du SCFP </w:t>
    </w:r>
    <w:r w:rsidRPr="00A84E85">
      <w:rPr>
        <w:rFonts w:asciiTheme="minorHAnsi" w:hAnsiTheme="minorHAnsi" w:cs="Arial"/>
        <w:b/>
        <w:bCs/>
        <w:sz w:val="22"/>
        <w:szCs w:val="22"/>
        <w:lang w:val="fr-CA"/>
      </w:rPr>
      <w:tab/>
    </w:r>
    <w:r w:rsidRPr="00A84E85">
      <w:rPr>
        <w:rFonts w:asciiTheme="minorHAnsi" w:hAnsiTheme="minorHAnsi" w:cs="Arial"/>
        <w:b/>
        <w:bCs/>
        <w:sz w:val="22"/>
        <w:szCs w:val="22"/>
        <w:lang w:val="fr-CA"/>
      </w:rPr>
      <w:tab/>
    </w:r>
    <w:r w:rsidR="00F82AB2" w:rsidRPr="00A84E85">
      <w:rPr>
        <w:rFonts w:asciiTheme="minorHAnsi" w:hAnsiTheme="minorHAnsi" w:cs="Arial"/>
        <w:b/>
        <w:bCs/>
        <w:sz w:val="22"/>
        <w:szCs w:val="22"/>
      </w:rPr>
      <w:fldChar w:fldCharType="begin"/>
    </w:r>
    <w:r w:rsidRPr="00A84E85">
      <w:rPr>
        <w:rFonts w:asciiTheme="minorHAnsi" w:hAnsiTheme="minorHAnsi" w:cs="Arial"/>
        <w:b/>
        <w:bCs/>
        <w:sz w:val="22"/>
        <w:szCs w:val="22"/>
        <w:lang w:val="fr-CA"/>
      </w:rPr>
      <w:instrText xml:space="preserve"> PAGE   \* MERGEFORMAT </w:instrText>
    </w:r>
    <w:r w:rsidR="00F82AB2" w:rsidRPr="00A84E85">
      <w:rPr>
        <w:rFonts w:asciiTheme="minorHAnsi" w:hAnsiTheme="minorHAnsi" w:cs="Arial"/>
        <w:b/>
        <w:bCs/>
        <w:sz w:val="22"/>
        <w:szCs w:val="22"/>
      </w:rPr>
      <w:fldChar w:fldCharType="separate"/>
    </w:r>
    <w:r w:rsidR="00D33C3A">
      <w:rPr>
        <w:rFonts w:asciiTheme="minorHAnsi" w:hAnsiTheme="minorHAnsi" w:cs="Arial"/>
        <w:b/>
        <w:bCs/>
        <w:noProof/>
        <w:sz w:val="22"/>
        <w:szCs w:val="22"/>
        <w:lang w:val="fr-CA"/>
      </w:rPr>
      <w:t>6</w:t>
    </w:r>
    <w:r w:rsidR="00F82AB2" w:rsidRPr="00A84E85">
      <w:rPr>
        <w:rFonts w:asciiTheme="minorHAnsi" w:hAnsiTheme="minorHAnsi" w:cs="Arial"/>
        <w:b/>
        <w:bCs/>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Default="00F82AB2">
    <w:pPr>
      <w:pStyle w:val="Footer"/>
      <w:pBdr>
        <w:top w:val="thinThickSmallGap" w:sz="24" w:space="1" w:color="622423" w:themeColor="accent2" w:themeShade="7F"/>
      </w:pBdr>
      <w:rPr>
        <w:rFonts w:asciiTheme="majorHAnsi" w:hAnsiTheme="majorHAnsi"/>
      </w:rPr>
    </w:pPr>
    <w:sdt>
      <w:sdtPr>
        <w:rPr>
          <w:rFonts w:asciiTheme="majorHAnsi" w:hAnsiTheme="majorHAnsi"/>
        </w:rPr>
        <w:id w:val="7339378"/>
        <w:temporary/>
        <w:showingPlcHdr/>
      </w:sdtPr>
      <w:sdtContent>
        <w:r w:rsidR="00941395">
          <w:rPr>
            <w:rFonts w:asciiTheme="majorHAnsi" w:hAnsiTheme="majorHAnsi"/>
          </w:rPr>
          <w:t>[Type text]</w:t>
        </w:r>
      </w:sdtContent>
    </w:sdt>
    <w:r w:rsidR="00941395">
      <w:rPr>
        <w:rFonts w:asciiTheme="majorHAnsi" w:hAnsiTheme="majorHAnsi"/>
      </w:rPr>
      <w:ptab w:relativeTo="margin" w:alignment="right" w:leader="none"/>
    </w:r>
    <w:r w:rsidR="00941395">
      <w:rPr>
        <w:rFonts w:asciiTheme="majorHAnsi" w:hAnsiTheme="majorHAnsi"/>
      </w:rPr>
      <w:t xml:space="preserve">Page </w:t>
    </w:r>
    <w:fldSimple w:instr=" PAGE   \* MERGEFORMAT ">
      <w:r w:rsidR="00941395" w:rsidRPr="002F1C54">
        <w:rPr>
          <w:rFonts w:asciiTheme="majorHAnsi" w:hAnsiTheme="majorHAnsi"/>
          <w:noProof/>
        </w:rPr>
        <w:t>2</w:t>
      </w:r>
    </w:fldSimple>
  </w:p>
  <w:p w:rsidR="00941395" w:rsidRDefault="00941395" w:rsidP="008015D1">
    <w:pPr>
      <w:pStyle w:val="Footer"/>
      <w:tabs>
        <w:tab w:val="clear" w:pos="8640"/>
        <w:tab w:val="right" w:pos="882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Pr="00BA0CA4" w:rsidRDefault="00941395" w:rsidP="00205E18">
    <w:pPr>
      <w:pStyle w:val="Footer"/>
      <w:pBdr>
        <w:top w:val="thickThinSmallGap" w:sz="12" w:space="1" w:color="auto"/>
      </w:pBdr>
      <w:tabs>
        <w:tab w:val="clear" w:pos="8640"/>
        <w:tab w:val="right" w:pos="9000"/>
      </w:tabs>
      <w:ind w:right="-360"/>
      <w:rPr>
        <w:rFonts w:ascii="Arial" w:hAnsi="Arial" w:cs="Arial"/>
        <w:b/>
        <w:bCs/>
      </w:rPr>
    </w:pPr>
    <w:r w:rsidRPr="00BA0CA4">
      <w:rPr>
        <w:rFonts w:ascii="Arial" w:hAnsi="Arial" w:cs="Arial"/>
        <w:b/>
        <w:bCs/>
      </w:rPr>
      <w:t xml:space="preserve">CUPE Research </w:t>
    </w:r>
    <w:r>
      <w:rPr>
        <w:rFonts w:ascii="Arial" w:hAnsi="Arial" w:cs="Arial"/>
        <w:b/>
        <w:bCs/>
      </w:rPr>
      <w:tab/>
    </w:r>
    <w:r>
      <w:rPr>
        <w:rFonts w:ascii="Arial" w:hAnsi="Arial" w:cs="Arial"/>
        <w:b/>
        <w:bCs/>
      </w:rPr>
      <w:tab/>
      <w:t>1</w:t>
    </w:r>
  </w:p>
  <w:p w:rsidR="00941395" w:rsidRDefault="00941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30" w:rsidRDefault="00686230">
      <w:r>
        <w:separator/>
      </w:r>
    </w:p>
  </w:footnote>
  <w:footnote w:type="continuationSeparator" w:id="0">
    <w:p w:rsidR="00686230" w:rsidRDefault="00686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Default="00F82AB2">
    <w:pPr>
      <w:pStyle w:val="Header"/>
      <w:framePr w:wrap="around" w:vAnchor="text" w:hAnchor="margin" w:xAlign="center" w:y="1"/>
      <w:rPr>
        <w:rStyle w:val="PageNumber"/>
      </w:rPr>
    </w:pPr>
    <w:r>
      <w:rPr>
        <w:rStyle w:val="PageNumber"/>
      </w:rPr>
      <w:fldChar w:fldCharType="begin"/>
    </w:r>
    <w:r w:rsidR="00941395">
      <w:rPr>
        <w:rStyle w:val="PageNumber"/>
      </w:rPr>
      <w:instrText xml:space="preserve">PAGE  </w:instrText>
    </w:r>
    <w:r>
      <w:rPr>
        <w:rStyle w:val="PageNumber"/>
      </w:rPr>
      <w:fldChar w:fldCharType="end"/>
    </w:r>
  </w:p>
  <w:p w:rsidR="00941395" w:rsidRDefault="00941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95" w:rsidRPr="001C5B01" w:rsidRDefault="00941395" w:rsidP="001C5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C5B"/>
    <w:multiLevelType w:val="hybridMultilevel"/>
    <w:tmpl w:val="14A0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5359C"/>
    <w:multiLevelType w:val="hybridMultilevel"/>
    <w:tmpl w:val="CC4AE24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8E2737F"/>
    <w:multiLevelType w:val="hybridMultilevel"/>
    <w:tmpl w:val="3800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F7008"/>
    <w:multiLevelType w:val="hybridMultilevel"/>
    <w:tmpl w:val="87D8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7A44FA"/>
    <w:multiLevelType w:val="hybridMultilevel"/>
    <w:tmpl w:val="B52843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743490"/>
    <w:multiLevelType w:val="hybridMultilevel"/>
    <w:tmpl w:val="51C69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E322C4"/>
    <w:multiLevelType w:val="hybridMultilevel"/>
    <w:tmpl w:val="FB826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14373"/>
    <w:multiLevelType w:val="hybridMultilevel"/>
    <w:tmpl w:val="99AAAF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0B7785A"/>
    <w:multiLevelType w:val="hybridMultilevel"/>
    <w:tmpl w:val="C450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F33A91"/>
    <w:multiLevelType w:val="hybridMultilevel"/>
    <w:tmpl w:val="1B46C5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83352E4"/>
    <w:multiLevelType w:val="hybridMultilevel"/>
    <w:tmpl w:val="639E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745D3"/>
    <w:multiLevelType w:val="hybridMultilevel"/>
    <w:tmpl w:val="E4D4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C67696A"/>
    <w:multiLevelType w:val="hybridMultilevel"/>
    <w:tmpl w:val="9326B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301173"/>
    <w:multiLevelType w:val="hybridMultilevel"/>
    <w:tmpl w:val="37007BE0"/>
    <w:lvl w:ilvl="0" w:tplc="04090001">
      <w:start w:val="1"/>
      <w:numFmt w:val="bullet"/>
      <w:lvlText w:val=""/>
      <w:lvlJc w:val="left"/>
      <w:pPr>
        <w:tabs>
          <w:tab w:val="num" w:pos="720"/>
        </w:tabs>
        <w:ind w:left="720" w:hanging="360"/>
      </w:pPr>
      <w:rPr>
        <w:rFonts w:ascii="Symbol" w:hAnsi="Symbol" w:hint="default"/>
      </w:rPr>
    </w:lvl>
    <w:lvl w:ilvl="1" w:tplc="D4BCCF3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650ED3"/>
    <w:multiLevelType w:val="hybridMultilevel"/>
    <w:tmpl w:val="C450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7"/>
  </w:num>
  <w:num w:numId="6">
    <w:abstractNumId w:val="9"/>
  </w:num>
  <w:num w:numId="7">
    <w:abstractNumId w:val="2"/>
  </w:num>
  <w:num w:numId="8">
    <w:abstractNumId w:val="6"/>
  </w:num>
  <w:num w:numId="9">
    <w:abstractNumId w:val="11"/>
  </w:num>
  <w:num w:numId="10">
    <w:abstractNumId w:val="0"/>
  </w:num>
  <w:num w:numId="11">
    <w:abstractNumId w:val="14"/>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drawingGridHorizontalSpacing w:val="120"/>
  <w:displayHorizontalDrawingGridEvery w:val="2"/>
  <w:noPunctuationKerning/>
  <w:characterSpacingControl w:val="doNotCompress"/>
  <w:hdrShapeDefaults>
    <o:shapedefaults v:ext="edit" spidmax="50178"/>
  </w:hdrShapeDefaults>
  <w:footnotePr>
    <w:footnote w:id="-1"/>
    <w:footnote w:id="0"/>
  </w:footnotePr>
  <w:endnotePr>
    <w:endnote w:id="-1"/>
    <w:endnote w:id="0"/>
  </w:endnotePr>
  <w:compat/>
  <w:rsids>
    <w:rsidRoot w:val="009C3237"/>
    <w:rsid w:val="00026DAB"/>
    <w:rsid w:val="0005186A"/>
    <w:rsid w:val="00097AA0"/>
    <w:rsid w:val="000B7A29"/>
    <w:rsid w:val="00104D3F"/>
    <w:rsid w:val="00151326"/>
    <w:rsid w:val="00155039"/>
    <w:rsid w:val="001857CE"/>
    <w:rsid w:val="001C1CFB"/>
    <w:rsid w:val="001C3E8A"/>
    <w:rsid w:val="001C5B01"/>
    <w:rsid w:val="001D2BA7"/>
    <w:rsid w:val="00205E18"/>
    <w:rsid w:val="002163E3"/>
    <w:rsid w:val="00222CB7"/>
    <w:rsid w:val="002707EA"/>
    <w:rsid w:val="00271D6D"/>
    <w:rsid w:val="002F1C54"/>
    <w:rsid w:val="003043BF"/>
    <w:rsid w:val="00334982"/>
    <w:rsid w:val="00336275"/>
    <w:rsid w:val="0035022B"/>
    <w:rsid w:val="0035635D"/>
    <w:rsid w:val="00356921"/>
    <w:rsid w:val="003F28CE"/>
    <w:rsid w:val="00406AA6"/>
    <w:rsid w:val="00411EE7"/>
    <w:rsid w:val="0042363F"/>
    <w:rsid w:val="00445235"/>
    <w:rsid w:val="004A1577"/>
    <w:rsid w:val="004A1D1D"/>
    <w:rsid w:val="004B6B5C"/>
    <w:rsid w:val="004C61ED"/>
    <w:rsid w:val="004E5F6C"/>
    <w:rsid w:val="004F6DCE"/>
    <w:rsid w:val="005060A8"/>
    <w:rsid w:val="00521239"/>
    <w:rsid w:val="00525A46"/>
    <w:rsid w:val="00540EBA"/>
    <w:rsid w:val="00541EAC"/>
    <w:rsid w:val="00573912"/>
    <w:rsid w:val="005A5560"/>
    <w:rsid w:val="005B3A4E"/>
    <w:rsid w:val="00600590"/>
    <w:rsid w:val="00625A41"/>
    <w:rsid w:val="00676EB9"/>
    <w:rsid w:val="00686230"/>
    <w:rsid w:val="00687B09"/>
    <w:rsid w:val="006A2DBD"/>
    <w:rsid w:val="006D78E0"/>
    <w:rsid w:val="007026EE"/>
    <w:rsid w:val="00702995"/>
    <w:rsid w:val="00706143"/>
    <w:rsid w:val="00707E65"/>
    <w:rsid w:val="007119E7"/>
    <w:rsid w:val="00711F39"/>
    <w:rsid w:val="007436CB"/>
    <w:rsid w:val="00755AA0"/>
    <w:rsid w:val="00761E31"/>
    <w:rsid w:val="00762AB2"/>
    <w:rsid w:val="00765100"/>
    <w:rsid w:val="00781F1B"/>
    <w:rsid w:val="007A4258"/>
    <w:rsid w:val="007E3930"/>
    <w:rsid w:val="007F6C4C"/>
    <w:rsid w:val="008015D1"/>
    <w:rsid w:val="00814301"/>
    <w:rsid w:val="0082105F"/>
    <w:rsid w:val="00843331"/>
    <w:rsid w:val="00857D8E"/>
    <w:rsid w:val="00865371"/>
    <w:rsid w:val="008733E7"/>
    <w:rsid w:val="00892285"/>
    <w:rsid w:val="008A24E7"/>
    <w:rsid w:val="008A2F3C"/>
    <w:rsid w:val="008A41C3"/>
    <w:rsid w:val="008B6FF9"/>
    <w:rsid w:val="008C25DB"/>
    <w:rsid w:val="008E0B26"/>
    <w:rsid w:val="008F6630"/>
    <w:rsid w:val="00921655"/>
    <w:rsid w:val="009259B6"/>
    <w:rsid w:val="00941395"/>
    <w:rsid w:val="0097404D"/>
    <w:rsid w:val="009B56B9"/>
    <w:rsid w:val="009C3237"/>
    <w:rsid w:val="00A46BD8"/>
    <w:rsid w:val="00A70558"/>
    <w:rsid w:val="00A84E85"/>
    <w:rsid w:val="00A95A99"/>
    <w:rsid w:val="00AD4753"/>
    <w:rsid w:val="00AD6FD6"/>
    <w:rsid w:val="00AD79FD"/>
    <w:rsid w:val="00AE4435"/>
    <w:rsid w:val="00B01F8E"/>
    <w:rsid w:val="00B74210"/>
    <w:rsid w:val="00B93168"/>
    <w:rsid w:val="00BE0599"/>
    <w:rsid w:val="00C11F1D"/>
    <w:rsid w:val="00C20CEC"/>
    <w:rsid w:val="00C474D4"/>
    <w:rsid w:val="00C73551"/>
    <w:rsid w:val="00CC0910"/>
    <w:rsid w:val="00CC2247"/>
    <w:rsid w:val="00CE694D"/>
    <w:rsid w:val="00CF1AF3"/>
    <w:rsid w:val="00D27752"/>
    <w:rsid w:val="00D32C0E"/>
    <w:rsid w:val="00D33C3A"/>
    <w:rsid w:val="00D42889"/>
    <w:rsid w:val="00D53FF4"/>
    <w:rsid w:val="00DA268E"/>
    <w:rsid w:val="00DD7404"/>
    <w:rsid w:val="00DF577C"/>
    <w:rsid w:val="00E2503C"/>
    <w:rsid w:val="00E32468"/>
    <w:rsid w:val="00E610E2"/>
    <w:rsid w:val="00E84F45"/>
    <w:rsid w:val="00E8669A"/>
    <w:rsid w:val="00EA14B8"/>
    <w:rsid w:val="00EA74A4"/>
    <w:rsid w:val="00EC3A17"/>
    <w:rsid w:val="00ED0DC6"/>
    <w:rsid w:val="00EE71AF"/>
    <w:rsid w:val="00F30DD0"/>
    <w:rsid w:val="00F4487C"/>
    <w:rsid w:val="00F504DC"/>
    <w:rsid w:val="00F51FB7"/>
    <w:rsid w:val="00F56F43"/>
    <w:rsid w:val="00F751AD"/>
    <w:rsid w:val="00F82AB2"/>
    <w:rsid w:val="00FD65B6"/>
    <w:rsid w:val="00FE4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43"/>
    <w:rPr>
      <w:sz w:val="24"/>
      <w:szCs w:val="24"/>
    </w:rPr>
  </w:style>
  <w:style w:type="paragraph" w:styleId="Heading1">
    <w:name w:val="heading 1"/>
    <w:basedOn w:val="Normal"/>
    <w:next w:val="Normal"/>
    <w:qFormat/>
    <w:rsid w:val="00706143"/>
    <w:pPr>
      <w:keepNext/>
      <w:outlineLvl w:val="0"/>
    </w:pPr>
    <w:rPr>
      <w:rFonts w:ascii="Arial" w:hAnsi="Arial" w:cs="Arial"/>
      <w:b/>
      <w:bCs/>
      <w:sz w:val="22"/>
    </w:rPr>
  </w:style>
  <w:style w:type="paragraph" w:styleId="Heading2">
    <w:name w:val="heading 2"/>
    <w:basedOn w:val="Normal"/>
    <w:next w:val="Normal"/>
    <w:qFormat/>
    <w:rsid w:val="00706143"/>
    <w:pPr>
      <w:keepNext/>
      <w:ind w:left="720"/>
      <w:outlineLvl w:val="1"/>
    </w:pPr>
    <w:rPr>
      <w:rFonts w:ascii="Arial" w:hAnsi="Arial" w:cs="Arial"/>
      <w:b/>
      <w:bCs/>
      <w:sz w:val="28"/>
      <w:lang w:val="en-CA"/>
    </w:rPr>
  </w:style>
  <w:style w:type="paragraph" w:styleId="Heading3">
    <w:name w:val="heading 3"/>
    <w:basedOn w:val="Normal"/>
    <w:next w:val="Normal"/>
    <w:qFormat/>
    <w:rsid w:val="00706143"/>
    <w:pPr>
      <w:keepNext/>
      <w:outlineLvl w:val="2"/>
    </w:pPr>
    <w:rPr>
      <w:rFonts w:ascii="Arial" w:hAnsi="Arial"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06143"/>
    <w:rPr>
      <w:rFonts w:ascii="Arial Black" w:hAnsi="Arial Black"/>
      <w:sz w:val="144"/>
      <w:szCs w:val="20"/>
      <w:lang w:val="en-CA"/>
    </w:rPr>
  </w:style>
  <w:style w:type="paragraph" w:styleId="Header">
    <w:name w:val="header"/>
    <w:basedOn w:val="Normal"/>
    <w:semiHidden/>
    <w:rsid w:val="00706143"/>
    <w:pPr>
      <w:tabs>
        <w:tab w:val="center" w:pos="4320"/>
        <w:tab w:val="right" w:pos="8640"/>
      </w:tabs>
    </w:pPr>
  </w:style>
  <w:style w:type="paragraph" w:styleId="Footer">
    <w:name w:val="footer"/>
    <w:basedOn w:val="Normal"/>
    <w:link w:val="FooterChar"/>
    <w:uiPriority w:val="99"/>
    <w:rsid w:val="00706143"/>
    <w:pPr>
      <w:tabs>
        <w:tab w:val="center" w:pos="4320"/>
        <w:tab w:val="right" w:pos="8640"/>
      </w:tabs>
    </w:pPr>
  </w:style>
  <w:style w:type="character" w:styleId="PageNumber">
    <w:name w:val="page number"/>
    <w:basedOn w:val="DefaultParagraphFont"/>
    <w:rsid w:val="00706143"/>
  </w:style>
  <w:style w:type="paragraph" w:styleId="BodyTextIndent">
    <w:name w:val="Body Text Indent"/>
    <w:basedOn w:val="Normal"/>
    <w:semiHidden/>
    <w:rsid w:val="00706143"/>
    <w:pPr>
      <w:ind w:left="1200" w:hanging="120"/>
    </w:pPr>
    <w:rPr>
      <w:rFonts w:ascii="Arial" w:hAnsi="Arial" w:cs="Arial"/>
      <w:sz w:val="28"/>
      <w:lang w:val="en-CA"/>
    </w:rPr>
  </w:style>
  <w:style w:type="character" w:styleId="Hyperlink">
    <w:name w:val="Hyperlink"/>
    <w:basedOn w:val="DefaultParagraphFont"/>
    <w:rsid w:val="00706143"/>
    <w:rPr>
      <w:color w:val="0000FF"/>
      <w:u w:val="single"/>
    </w:rPr>
  </w:style>
  <w:style w:type="paragraph" w:styleId="BodyText2">
    <w:name w:val="Body Text 2"/>
    <w:basedOn w:val="Normal"/>
    <w:semiHidden/>
    <w:rsid w:val="00706143"/>
    <w:rPr>
      <w:rFonts w:ascii="Arial" w:hAnsi="Arial" w:cs="Arial"/>
      <w:b/>
      <w:bCs/>
      <w:sz w:val="22"/>
    </w:rPr>
  </w:style>
  <w:style w:type="paragraph" w:styleId="BodyTextIndent2">
    <w:name w:val="Body Text Indent 2"/>
    <w:basedOn w:val="Normal"/>
    <w:semiHidden/>
    <w:rsid w:val="00706143"/>
    <w:pPr>
      <w:ind w:left="720" w:hanging="360"/>
    </w:pPr>
    <w:rPr>
      <w:rFonts w:ascii="Arial" w:hAnsi="Arial" w:cs="Arial"/>
      <w:sz w:val="22"/>
    </w:rPr>
  </w:style>
  <w:style w:type="paragraph" w:styleId="BodyText3">
    <w:name w:val="Body Text 3"/>
    <w:basedOn w:val="Normal"/>
    <w:semiHidden/>
    <w:rsid w:val="00706143"/>
    <w:rPr>
      <w:rFonts w:ascii="Arial" w:hAnsi="Arial" w:cs="Arial"/>
      <w:b/>
      <w:bCs/>
      <w:sz w:val="21"/>
    </w:rPr>
  </w:style>
  <w:style w:type="character" w:styleId="FollowedHyperlink">
    <w:name w:val="FollowedHyperlink"/>
    <w:basedOn w:val="DefaultParagraphFont"/>
    <w:semiHidden/>
    <w:rsid w:val="00706143"/>
    <w:rPr>
      <w:color w:val="800080"/>
      <w:u w:val="single"/>
    </w:rPr>
  </w:style>
  <w:style w:type="character" w:styleId="CommentReference">
    <w:name w:val="annotation reference"/>
    <w:basedOn w:val="DefaultParagraphFont"/>
    <w:semiHidden/>
    <w:rsid w:val="00706143"/>
    <w:rPr>
      <w:sz w:val="16"/>
      <w:szCs w:val="16"/>
    </w:rPr>
  </w:style>
  <w:style w:type="paragraph" w:styleId="CommentText">
    <w:name w:val="annotation text"/>
    <w:basedOn w:val="Normal"/>
    <w:semiHidden/>
    <w:rsid w:val="00706143"/>
    <w:rPr>
      <w:sz w:val="20"/>
      <w:szCs w:val="20"/>
    </w:rPr>
  </w:style>
  <w:style w:type="paragraph" w:styleId="BalloonText">
    <w:name w:val="Balloon Text"/>
    <w:basedOn w:val="Normal"/>
    <w:link w:val="BalloonTextChar"/>
    <w:uiPriority w:val="99"/>
    <w:semiHidden/>
    <w:unhideWhenUsed/>
    <w:rsid w:val="004A1577"/>
    <w:rPr>
      <w:rFonts w:ascii="Tahoma" w:hAnsi="Tahoma" w:cs="Tahoma"/>
      <w:sz w:val="16"/>
      <w:szCs w:val="16"/>
    </w:rPr>
  </w:style>
  <w:style w:type="character" w:customStyle="1" w:styleId="BalloonTextChar">
    <w:name w:val="Balloon Text Char"/>
    <w:basedOn w:val="DefaultParagraphFont"/>
    <w:link w:val="BalloonText"/>
    <w:uiPriority w:val="99"/>
    <w:semiHidden/>
    <w:rsid w:val="004A1577"/>
    <w:rPr>
      <w:rFonts w:ascii="Tahoma" w:hAnsi="Tahoma" w:cs="Tahoma"/>
      <w:sz w:val="16"/>
      <w:szCs w:val="16"/>
    </w:rPr>
  </w:style>
  <w:style w:type="character" w:customStyle="1" w:styleId="FooterChar">
    <w:name w:val="Footer Char"/>
    <w:basedOn w:val="DefaultParagraphFont"/>
    <w:link w:val="Footer"/>
    <w:uiPriority w:val="99"/>
    <w:rsid w:val="008E0B26"/>
    <w:rPr>
      <w:sz w:val="24"/>
      <w:szCs w:val="24"/>
    </w:rPr>
  </w:style>
  <w:style w:type="paragraph" w:styleId="NoSpacing">
    <w:name w:val="No Spacing"/>
    <w:uiPriority w:val="1"/>
    <w:qFormat/>
    <w:rsid w:val="00CE694D"/>
    <w:rPr>
      <w:rFonts w:asciiTheme="minorHAnsi" w:eastAsiaTheme="minorHAnsi" w:hAnsiTheme="minorHAnsi" w:cstheme="minorBidi"/>
      <w:sz w:val="22"/>
      <w:szCs w:val="22"/>
    </w:rPr>
  </w:style>
  <w:style w:type="paragraph" w:styleId="ListParagraph">
    <w:name w:val="List Paragraph"/>
    <w:basedOn w:val="Normal"/>
    <w:uiPriority w:val="34"/>
    <w:qFormat/>
    <w:rsid w:val="00CE694D"/>
    <w:pPr>
      <w:ind w:left="720"/>
      <w:contextualSpacing/>
    </w:pPr>
    <w:rPr>
      <w:rFonts w:ascii="Arial" w:hAnsi="Arial"/>
      <w:spacing w:val="-3"/>
      <w:szCs w:val="20"/>
      <w:lang w:val="en-CA"/>
    </w:rPr>
  </w:style>
  <w:style w:type="paragraph" w:styleId="NormalWeb">
    <w:name w:val="Normal (Web)"/>
    <w:basedOn w:val="Normal"/>
    <w:rsid w:val="004F6DCE"/>
    <w:pPr>
      <w:spacing w:before="100" w:beforeAutospacing="1" w:after="100" w:afterAutospacing="1"/>
    </w:pPr>
    <w:rPr>
      <w:rFonts w:ascii="Arial Unicode MS" w:eastAsia="Arial Unicode MS" w:hAnsi="Arial Unicode MS" w:cs="Arial Unicode MS"/>
    </w:rPr>
  </w:style>
  <w:style w:type="table" w:styleId="ColorfulList-Accent6">
    <w:name w:val="Colorful List Accent 6"/>
    <w:basedOn w:val="TableNormal"/>
    <w:uiPriority w:val="72"/>
    <w:rsid w:val="008F663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2">
    <w:name w:val="Colorful Grid Accent 2"/>
    <w:basedOn w:val="TableNormal"/>
    <w:uiPriority w:val="73"/>
    <w:rsid w:val="008F663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rsid w:val="008F663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8F663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3">
    <w:name w:val="Colorful List Accent 3"/>
    <w:basedOn w:val="TableNormal"/>
    <w:uiPriority w:val="72"/>
    <w:rsid w:val="008F663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8F663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8F663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1">
    <w:name w:val="Colorful List1"/>
    <w:basedOn w:val="TableNormal"/>
    <w:uiPriority w:val="72"/>
    <w:rsid w:val="008F663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8F6630"/>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8F66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41395"/>
    <w:rPr>
      <w:b/>
      <w:bCs/>
    </w:rPr>
  </w:style>
</w:styles>
</file>

<file path=word/webSettings.xml><?xml version="1.0" encoding="utf-8"?>
<w:webSettings xmlns:r="http://schemas.openxmlformats.org/officeDocument/2006/relationships" xmlns:w="http://schemas.openxmlformats.org/wordprocessingml/2006/main">
  <w:divs>
    <w:div w:id="1010246">
      <w:bodyDiv w:val="1"/>
      <w:marLeft w:val="0"/>
      <w:marRight w:val="0"/>
      <w:marTop w:val="0"/>
      <w:marBottom w:val="0"/>
      <w:divBdr>
        <w:top w:val="none" w:sz="0" w:space="0" w:color="auto"/>
        <w:left w:val="none" w:sz="0" w:space="0" w:color="auto"/>
        <w:bottom w:val="none" w:sz="0" w:space="0" w:color="auto"/>
        <w:right w:val="none" w:sz="0" w:space="0" w:color="auto"/>
      </w:divBdr>
    </w:div>
    <w:div w:id="405956707">
      <w:bodyDiv w:val="1"/>
      <w:marLeft w:val="0"/>
      <w:marRight w:val="0"/>
      <w:marTop w:val="0"/>
      <w:marBottom w:val="0"/>
      <w:divBdr>
        <w:top w:val="none" w:sz="0" w:space="0" w:color="auto"/>
        <w:left w:val="none" w:sz="0" w:space="0" w:color="auto"/>
        <w:bottom w:val="none" w:sz="0" w:space="0" w:color="auto"/>
        <w:right w:val="none" w:sz="0" w:space="0" w:color="auto"/>
      </w:divBdr>
    </w:div>
    <w:div w:id="522284451">
      <w:bodyDiv w:val="1"/>
      <w:marLeft w:val="0"/>
      <w:marRight w:val="0"/>
      <w:marTop w:val="0"/>
      <w:marBottom w:val="0"/>
      <w:divBdr>
        <w:top w:val="none" w:sz="0" w:space="0" w:color="auto"/>
        <w:left w:val="none" w:sz="0" w:space="0" w:color="auto"/>
        <w:bottom w:val="none" w:sz="0" w:space="0" w:color="auto"/>
        <w:right w:val="none" w:sz="0" w:space="0" w:color="auto"/>
      </w:divBdr>
    </w:div>
    <w:div w:id="682902879">
      <w:bodyDiv w:val="1"/>
      <w:marLeft w:val="0"/>
      <w:marRight w:val="0"/>
      <w:marTop w:val="0"/>
      <w:marBottom w:val="0"/>
      <w:divBdr>
        <w:top w:val="none" w:sz="0" w:space="0" w:color="auto"/>
        <w:left w:val="none" w:sz="0" w:space="0" w:color="auto"/>
        <w:bottom w:val="none" w:sz="0" w:space="0" w:color="auto"/>
        <w:right w:val="none" w:sz="0" w:space="0" w:color="auto"/>
      </w:divBdr>
    </w:div>
    <w:div w:id="1164319360">
      <w:bodyDiv w:val="1"/>
      <w:marLeft w:val="0"/>
      <w:marRight w:val="0"/>
      <w:marTop w:val="0"/>
      <w:marBottom w:val="0"/>
      <w:divBdr>
        <w:top w:val="none" w:sz="0" w:space="0" w:color="auto"/>
        <w:left w:val="none" w:sz="0" w:space="0" w:color="auto"/>
        <w:bottom w:val="none" w:sz="0" w:space="0" w:color="auto"/>
        <w:right w:val="none" w:sz="0" w:space="0" w:color="auto"/>
      </w:divBdr>
    </w:div>
    <w:div w:id="1829904392">
      <w:bodyDiv w:val="1"/>
      <w:marLeft w:val="0"/>
      <w:marRight w:val="0"/>
      <w:marTop w:val="0"/>
      <w:marBottom w:val="0"/>
      <w:divBdr>
        <w:top w:val="none" w:sz="0" w:space="0" w:color="auto"/>
        <w:left w:val="none" w:sz="0" w:space="0" w:color="auto"/>
        <w:bottom w:val="none" w:sz="0" w:space="0" w:color="auto"/>
        <w:right w:val="none" w:sz="0" w:space="0" w:color="auto"/>
      </w:divBdr>
    </w:div>
    <w:div w:id="195096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cansim2.statcan.ca/cgi-win/cnsmcgi.exe?Lang=F&amp;RootDir=CII/&amp;ResultTemplate=CII/CII_pick&amp;Array_Pick=1&amp;ArrayId=326-0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tatcan.ca/start.html" TargetMode="External"/><Relationship Id="rId20" Type="http://schemas.openxmlformats.org/officeDocument/2006/relationships/hyperlink" Target="http://www.statcan.ca/bsolc/francais/bsolc?catno=62-010-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tatcan.ca/bsolc/francais/bsolc?catno=62-001-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E01D-0B58-4262-933E-F6D9E419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2278</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BC attack</vt:lpstr>
      <vt:lpstr>BC attack</vt:lpstr>
    </vt:vector>
  </TitlesOfParts>
  <Company>CUPE</Company>
  <LinksUpToDate>false</LinksUpToDate>
  <CharactersWithSpaces>15239</CharactersWithSpaces>
  <SharedDoc>false</SharedDoc>
  <HLinks>
    <vt:vector size="18" baseType="variant">
      <vt:variant>
        <vt:i4>1245210</vt:i4>
      </vt:variant>
      <vt:variant>
        <vt:i4>3</vt:i4>
      </vt:variant>
      <vt:variant>
        <vt:i4>0</vt:i4>
      </vt:variant>
      <vt:variant>
        <vt:i4>5</vt:i4>
      </vt:variant>
      <vt:variant>
        <vt:lpwstr>http://www.sdc.gc.ca/</vt:lpwstr>
      </vt:variant>
      <vt:variant>
        <vt:lpwstr/>
      </vt:variant>
      <vt:variant>
        <vt:i4>1245210</vt:i4>
      </vt:variant>
      <vt:variant>
        <vt:i4>0</vt:i4>
      </vt:variant>
      <vt:variant>
        <vt:i4>0</vt:i4>
      </vt:variant>
      <vt:variant>
        <vt:i4>5</vt:i4>
      </vt:variant>
      <vt:variant>
        <vt:lpwstr>http://www.sdc.gc.ca/</vt:lpwstr>
      </vt:variant>
      <vt:variant>
        <vt:lpwstr/>
      </vt:variant>
      <vt:variant>
        <vt:i4>458820</vt:i4>
      </vt:variant>
      <vt:variant>
        <vt:i4>-1</vt:i4>
      </vt:variant>
      <vt:variant>
        <vt:i4>1026</vt:i4>
      </vt:variant>
      <vt:variant>
        <vt:i4>1</vt:i4>
      </vt:variant>
      <vt:variant>
        <vt:lpwstr>http://www.cupe.ca/services/cupelogos/NCUPES.jpg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attack</dc:title>
  <dc:subject>The Facts</dc:subject>
  <dc:creator>Stan Marshall/Corina Crawley</dc:creator>
  <cp:keywords>government, hospitals, privatization</cp:keywords>
  <dc:description>Oct/03, fact sheet, 04-0017, BC attack (bil)</dc:description>
  <cp:lastModifiedBy>wlyon</cp:lastModifiedBy>
  <cp:revision>2</cp:revision>
  <cp:lastPrinted>2009-08-18T17:48:00Z</cp:lastPrinted>
  <dcterms:created xsi:type="dcterms:W3CDTF">2009-09-10T14:17:00Z</dcterms:created>
  <dcterms:modified xsi:type="dcterms:W3CDTF">2009-09-10T14:17:00Z</dcterms:modified>
</cp:coreProperties>
</file>